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45" w:rsidRDefault="00486D45" w:rsidP="00486D45">
      <w:pPr>
        <w:autoSpaceDE w:val="0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5B6065" w:rsidRPr="007E50AA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E50AA">
        <w:rPr>
          <w:rFonts w:ascii="PT Astra Serif" w:hAnsi="PT Astra Serif"/>
          <w:b/>
          <w:bCs/>
          <w:sz w:val="28"/>
          <w:szCs w:val="28"/>
        </w:rPr>
        <w:t>СОВЕТ ДЕПУТАТОВ МУНИЦИПАЛЬНОГО ОБРАЗОВАНИЯ</w:t>
      </w:r>
    </w:p>
    <w:p w:rsidR="005B6065" w:rsidRPr="007E50AA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E50AA">
        <w:rPr>
          <w:rFonts w:ascii="PT Astra Serif" w:hAnsi="PT Astra Serif"/>
          <w:b/>
          <w:bCs/>
          <w:sz w:val="28"/>
          <w:szCs w:val="28"/>
        </w:rPr>
        <w:t>«ТИИНСКОЕ СЕЛЬСКОЕ ПОСЕЛЕНИЕ»</w:t>
      </w:r>
    </w:p>
    <w:p w:rsidR="005B6065" w:rsidRPr="007E50AA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E50AA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5B6065" w:rsidRPr="007E50AA" w:rsidRDefault="005B6065" w:rsidP="005B6065">
      <w:pPr>
        <w:autoSpaceDE w:val="0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5B6065" w:rsidRPr="007E50AA" w:rsidRDefault="005B6065" w:rsidP="005B6065">
      <w:pPr>
        <w:autoSpaceDE w:val="0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5B6065" w:rsidRPr="007E50AA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E50AA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5B6065" w:rsidRPr="007E50AA" w:rsidRDefault="005B6065" w:rsidP="005B6065">
      <w:pPr>
        <w:tabs>
          <w:tab w:val="left" w:pos="6832"/>
        </w:tabs>
        <w:autoSpaceDE w:val="0"/>
        <w:rPr>
          <w:rFonts w:ascii="PT Astra Serif" w:hAnsi="PT Astra Serif"/>
          <w:b/>
          <w:bCs/>
          <w:sz w:val="28"/>
          <w:szCs w:val="28"/>
        </w:rPr>
      </w:pPr>
      <w:r w:rsidRPr="007E50AA">
        <w:rPr>
          <w:rFonts w:ascii="PT Astra Serif" w:hAnsi="PT Astra Serif"/>
          <w:b/>
          <w:bCs/>
          <w:sz w:val="28"/>
          <w:szCs w:val="28"/>
        </w:rPr>
        <w:tab/>
      </w:r>
    </w:p>
    <w:p w:rsidR="005B6065" w:rsidRPr="007E50AA" w:rsidRDefault="007E50AA" w:rsidP="005B6065">
      <w:pPr>
        <w:tabs>
          <w:tab w:val="left" w:pos="6832"/>
        </w:tabs>
        <w:autoSpaceDE w:val="0"/>
        <w:rPr>
          <w:rFonts w:ascii="PT Astra Serif" w:hAnsi="PT Astra Serif"/>
          <w:b/>
          <w:bCs/>
          <w:sz w:val="28"/>
          <w:szCs w:val="28"/>
        </w:rPr>
      </w:pPr>
      <w:r w:rsidRPr="007E50AA">
        <w:rPr>
          <w:rFonts w:ascii="PT Astra Serif" w:hAnsi="PT Astra Serif"/>
          <w:b/>
          <w:bCs/>
          <w:sz w:val="28"/>
          <w:szCs w:val="28"/>
        </w:rPr>
        <w:t>0</w:t>
      </w:r>
      <w:r w:rsidR="005928AC">
        <w:rPr>
          <w:rFonts w:ascii="PT Astra Serif" w:hAnsi="PT Astra Serif"/>
          <w:b/>
          <w:bCs/>
          <w:sz w:val="28"/>
          <w:szCs w:val="28"/>
        </w:rPr>
        <w:t>8</w:t>
      </w:r>
      <w:r w:rsidR="005B6065" w:rsidRPr="007E50AA">
        <w:rPr>
          <w:rFonts w:ascii="PT Astra Serif" w:hAnsi="PT Astra Serif"/>
          <w:b/>
          <w:bCs/>
          <w:sz w:val="28"/>
          <w:szCs w:val="28"/>
        </w:rPr>
        <w:t>.</w:t>
      </w:r>
      <w:r w:rsidR="00276C1D">
        <w:rPr>
          <w:rFonts w:ascii="PT Astra Serif" w:hAnsi="PT Astra Serif"/>
          <w:b/>
          <w:bCs/>
          <w:sz w:val="28"/>
          <w:szCs w:val="28"/>
        </w:rPr>
        <w:t>0</w:t>
      </w:r>
      <w:r w:rsidR="005928AC">
        <w:rPr>
          <w:rFonts w:ascii="PT Astra Serif" w:hAnsi="PT Astra Serif"/>
          <w:b/>
          <w:bCs/>
          <w:sz w:val="28"/>
          <w:szCs w:val="28"/>
        </w:rPr>
        <w:t>4</w:t>
      </w:r>
      <w:r w:rsidR="005B6065" w:rsidRPr="007E50AA">
        <w:rPr>
          <w:rFonts w:ascii="PT Astra Serif" w:hAnsi="PT Astra Serif"/>
          <w:b/>
          <w:bCs/>
          <w:sz w:val="28"/>
          <w:szCs w:val="28"/>
        </w:rPr>
        <w:t>.202</w:t>
      </w:r>
      <w:r w:rsidR="0011038D" w:rsidRPr="007E50AA">
        <w:rPr>
          <w:rFonts w:ascii="PT Astra Serif" w:hAnsi="PT Astra Serif"/>
          <w:b/>
          <w:bCs/>
          <w:sz w:val="28"/>
          <w:szCs w:val="28"/>
        </w:rPr>
        <w:t>3</w:t>
      </w:r>
      <w:r w:rsidR="005B6065" w:rsidRPr="007E50AA">
        <w:rPr>
          <w:rFonts w:ascii="PT Astra Serif" w:hAnsi="PT Astra Serif"/>
          <w:b/>
          <w:bCs/>
          <w:sz w:val="28"/>
          <w:szCs w:val="28"/>
        </w:rPr>
        <w:t xml:space="preserve"> г.                                                                                                № </w:t>
      </w:r>
      <w:r w:rsidR="005928AC">
        <w:rPr>
          <w:rFonts w:ascii="PT Astra Serif" w:hAnsi="PT Astra Serif"/>
          <w:b/>
          <w:bCs/>
          <w:sz w:val="28"/>
          <w:szCs w:val="28"/>
        </w:rPr>
        <w:t>3</w:t>
      </w:r>
      <w:r w:rsidR="005B6065" w:rsidRPr="007E50AA">
        <w:rPr>
          <w:rFonts w:ascii="PT Astra Serif" w:hAnsi="PT Astra Serif"/>
          <w:b/>
          <w:bCs/>
          <w:sz w:val="28"/>
          <w:szCs w:val="28"/>
        </w:rPr>
        <w:t>/</w:t>
      </w:r>
      <w:r w:rsidR="005928AC">
        <w:rPr>
          <w:rFonts w:ascii="PT Astra Serif" w:hAnsi="PT Astra Serif"/>
          <w:b/>
          <w:bCs/>
          <w:sz w:val="28"/>
          <w:szCs w:val="28"/>
        </w:rPr>
        <w:t>5</w:t>
      </w:r>
    </w:p>
    <w:p w:rsidR="005B6065" w:rsidRPr="008B55BC" w:rsidRDefault="005B6065" w:rsidP="005B6065">
      <w:pPr>
        <w:jc w:val="center"/>
        <w:rPr>
          <w:rFonts w:ascii="PT Astra Serif" w:hAnsi="PT Astra Serif"/>
          <w:sz w:val="18"/>
          <w:szCs w:val="18"/>
        </w:rPr>
      </w:pPr>
      <w:r w:rsidRPr="008B55BC">
        <w:rPr>
          <w:rFonts w:ascii="PT Astra Serif" w:hAnsi="PT Astra Serif"/>
          <w:sz w:val="18"/>
          <w:szCs w:val="18"/>
        </w:rPr>
        <w:t>с.</w:t>
      </w:r>
      <w:r w:rsidR="00EE7D8D" w:rsidRPr="008B55BC">
        <w:rPr>
          <w:rFonts w:ascii="PT Astra Serif" w:hAnsi="PT Astra Serif"/>
          <w:sz w:val="18"/>
          <w:szCs w:val="18"/>
        </w:rPr>
        <w:t xml:space="preserve"> </w:t>
      </w:r>
      <w:proofErr w:type="spellStart"/>
      <w:r w:rsidRPr="008B55BC">
        <w:rPr>
          <w:rFonts w:ascii="PT Astra Serif" w:hAnsi="PT Astra Serif"/>
          <w:sz w:val="18"/>
          <w:szCs w:val="18"/>
        </w:rPr>
        <w:t>Тиинск</w:t>
      </w:r>
      <w:proofErr w:type="spellEnd"/>
    </w:p>
    <w:p w:rsidR="005B6065" w:rsidRPr="007E50AA" w:rsidRDefault="005B6065" w:rsidP="005B6065">
      <w:pPr>
        <w:jc w:val="center"/>
        <w:rPr>
          <w:rFonts w:ascii="PT Astra Serif" w:hAnsi="PT Astra Serif"/>
          <w:b/>
          <w:sz w:val="16"/>
          <w:szCs w:val="16"/>
        </w:rPr>
      </w:pPr>
    </w:p>
    <w:p w:rsidR="007E50AA" w:rsidRPr="007E50AA" w:rsidRDefault="007E50AA" w:rsidP="007E50A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E50AA">
        <w:rPr>
          <w:rFonts w:ascii="PT Astra Serif" w:hAnsi="PT Astra Serif"/>
          <w:sz w:val="28"/>
          <w:szCs w:val="28"/>
        </w:rPr>
        <w:t>О</w:t>
      </w:r>
      <w:r w:rsidR="008B55BC">
        <w:rPr>
          <w:rFonts w:ascii="PT Astra Serif" w:hAnsi="PT Astra Serif"/>
          <w:sz w:val="28"/>
          <w:szCs w:val="28"/>
        </w:rPr>
        <w:t xml:space="preserve">б утверждении Положения </w:t>
      </w:r>
      <w:r w:rsidR="008B55BC" w:rsidRPr="00F2627D">
        <w:rPr>
          <w:rFonts w:ascii="PT Astra Serif" w:hAnsi="PT Astra Serif"/>
          <w:sz w:val="28"/>
          <w:szCs w:val="28"/>
        </w:rPr>
        <w:t>о приватизации муниципального имущес</w:t>
      </w:r>
      <w:r w:rsidR="008B55BC">
        <w:rPr>
          <w:rFonts w:ascii="PT Astra Serif" w:hAnsi="PT Astra Serif"/>
          <w:sz w:val="28"/>
          <w:szCs w:val="28"/>
        </w:rPr>
        <w:t>тва муниципального образования «</w:t>
      </w:r>
      <w:proofErr w:type="spellStart"/>
      <w:r w:rsidR="008B55BC">
        <w:rPr>
          <w:rFonts w:ascii="PT Astra Serif" w:hAnsi="PT Astra Serif"/>
          <w:sz w:val="28"/>
          <w:szCs w:val="28"/>
        </w:rPr>
        <w:t>Тиинское</w:t>
      </w:r>
      <w:proofErr w:type="spellEnd"/>
      <w:r w:rsidR="008B55B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8B55B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8B55BC">
        <w:rPr>
          <w:rFonts w:ascii="PT Astra Serif" w:hAnsi="PT Astra Serif"/>
          <w:sz w:val="28"/>
          <w:szCs w:val="28"/>
        </w:rPr>
        <w:t xml:space="preserve"> района</w:t>
      </w:r>
      <w:r w:rsidR="008B55BC" w:rsidRPr="00F2627D">
        <w:rPr>
          <w:rFonts w:ascii="PT Astra Serif" w:hAnsi="PT Astra Serif"/>
          <w:sz w:val="28"/>
          <w:szCs w:val="28"/>
        </w:rPr>
        <w:t xml:space="preserve"> Ульяновской области </w:t>
      </w:r>
    </w:p>
    <w:p w:rsidR="004F333E" w:rsidRDefault="004F333E" w:rsidP="00421ADC">
      <w:pPr>
        <w:widowControl w:val="0"/>
        <w:autoSpaceDE w:val="0"/>
        <w:autoSpaceDN w:val="0"/>
        <w:adjustRightInd w:val="0"/>
        <w:rPr>
          <w:rFonts w:ascii="PT Astra Serif" w:hAnsi="PT Astra Serif"/>
          <w:sz w:val="16"/>
          <w:szCs w:val="16"/>
        </w:rPr>
      </w:pPr>
    </w:p>
    <w:p w:rsidR="005B0A04" w:rsidRDefault="005B0A04" w:rsidP="005B606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6"/>
          <w:szCs w:val="16"/>
        </w:rPr>
      </w:pPr>
    </w:p>
    <w:p w:rsidR="005B6065" w:rsidRDefault="005B6065" w:rsidP="005B6065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 Федерального закона от 21.12.2001 № 178-ФЗ «О приватизации государственного и муниципального имущества», Устава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  <w:r w:rsidR="00AA040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A040F">
        <w:rPr>
          <w:rFonts w:ascii="PT Astra Serif" w:hAnsi="PT Astra Serif"/>
          <w:sz w:val="28"/>
          <w:szCs w:val="28"/>
        </w:rPr>
        <w:t>М</w:t>
      </w:r>
      <w:r w:rsidR="005B0A04">
        <w:rPr>
          <w:rFonts w:ascii="PT Astra Serif" w:hAnsi="PT Astra Serif"/>
          <w:sz w:val="28"/>
          <w:szCs w:val="28"/>
        </w:rPr>
        <w:t>елекесского</w:t>
      </w:r>
      <w:proofErr w:type="spellEnd"/>
      <w:r w:rsidR="005B0A04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>
        <w:rPr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Совет депутатов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="00AA040F">
        <w:rPr>
          <w:rFonts w:ascii="PT Astra Serif" w:hAnsi="PT Astra Serif"/>
          <w:sz w:val="28"/>
          <w:szCs w:val="28"/>
        </w:rPr>
        <w:t>а Ульяновской области пятого</w:t>
      </w:r>
      <w:r>
        <w:rPr>
          <w:rFonts w:ascii="PT Astra Serif" w:hAnsi="PT Astra Serif"/>
          <w:sz w:val="28"/>
          <w:szCs w:val="28"/>
        </w:rPr>
        <w:t xml:space="preserve"> созыва </w:t>
      </w:r>
      <w:proofErr w:type="gramStart"/>
      <w:r>
        <w:rPr>
          <w:rFonts w:ascii="PT Astra Serif" w:hAnsi="PT Astra Serif"/>
          <w:sz w:val="28"/>
          <w:szCs w:val="28"/>
        </w:rPr>
        <w:t>р</w:t>
      </w:r>
      <w:proofErr w:type="gramEnd"/>
      <w:r>
        <w:rPr>
          <w:rFonts w:ascii="PT Astra Serif" w:hAnsi="PT Astra Serif"/>
          <w:sz w:val="28"/>
          <w:szCs w:val="28"/>
        </w:rPr>
        <w:t xml:space="preserve"> е ш и л:</w:t>
      </w:r>
    </w:p>
    <w:p w:rsidR="00F2627D" w:rsidRPr="00F2627D" w:rsidRDefault="00F2627D" w:rsidP="00F2627D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F2627D">
        <w:rPr>
          <w:rFonts w:ascii="PT Astra Serif" w:hAnsi="PT Astra Serif"/>
          <w:sz w:val="28"/>
          <w:szCs w:val="28"/>
        </w:rPr>
        <w:t xml:space="preserve">1. Утвердить </w:t>
      </w:r>
      <w:hyperlink w:anchor="P42">
        <w:r w:rsidRPr="007645C7">
          <w:rPr>
            <w:rFonts w:ascii="PT Astra Serif" w:hAnsi="PT Astra Serif"/>
            <w:sz w:val="28"/>
            <w:szCs w:val="28"/>
          </w:rPr>
          <w:t>Положение</w:t>
        </w:r>
      </w:hyperlink>
      <w:r w:rsidRPr="00F2627D">
        <w:rPr>
          <w:rFonts w:ascii="PT Astra Serif" w:hAnsi="PT Astra Serif"/>
          <w:sz w:val="28"/>
          <w:szCs w:val="28"/>
        </w:rPr>
        <w:t xml:space="preserve"> о приватизации муниципального имущес</w:t>
      </w:r>
      <w:r w:rsidR="007645C7">
        <w:rPr>
          <w:rFonts w:ascii="PT Astra Serif" w:hAnsi="PT Astra Serif"/>
          <w:sz w:val="28"/>
          <w:szCs w:val="28"/>
        </w:rPr>
        <w:t>тва муниципального образования «</w:t>
      </w:r>
      <w:proofErr w:type="spellStart"/>
      <w:r w:rsidR="007645C7">
        <w:rPr>
          <w:rFonts w:ascii="PT Astra Serif" w:hAnsi="PT Astra Serif"/>
          <w:sz w:val="28"/>
          <w:szCs w:val="28"/>
        </w:rPr>
        <w:t>Тиинское</w:t>
      </w:r>
      <w:proofErr w:type="spellEnd"/>
      <w:r w:rsidR="007645C7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7645C7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7645C7">
        <w:rPr>
          <w:rFonts w:ascii="PT Astra Serif" w:hAnsi="PT Astra Serif"/>
          <w:sz w:val="28"/>
          <w:szCs w:val="28"/>
        </w:rPr>
        <w:t xml:space="preserve"> района</w:t>
      </w:r>
      <w:r w:rsidRPr="00F2627D">
        <w:rPr>
          <w:rFonts w:ascii="PT Astra Serif" w:hAnsi="PT Astra Serif"/>
          <w:sz w:val="28"/>
          <w:szCs w:val="28"/>
        </w:rPr>
        <w:t xml:space="preserve"> Ульяновской области согласно приложению</w:t>
      </w:r>
      <w:r w:rsidR="008B55BC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F2627D">
        <w:rPr>
          <w:rFonts w:ascii="PT Astra Serif" w:hAnsi="PT Astra Serif"/>
          <w:sz w:val="28"/>
          <w:szCs w:val="28"/>
        </w:rPr>
        <w:t>.</w:t>
      </w:r>
    </w:p>
    <w:p w:rsidR="008B55BC" w:rsidRDefault="004C0742" w:rsidP="0074515C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7A2FBC">
        <w:rPr>
          <w:rFonts w:ascii="PT Astra Serif" w:hAnsi="PT Astra Serif"/>
          <w:sz w:val="28"/>
          <w:szCs w:val="28"/>
        </w:rPr>
        <w:t>2</w:t>
      </w:r>
      <w:r w:rsidR="005B6065">
        <w:rPr>
          <w:rFonts w:ascii="PT Astra Serif" w:hAnsi="PT Astra Serif"/>
          <w:sz w:val="28"/>
          <w:szCs w:val="28"/>
        </w:rPr>
        <w:t xml:space="preserve">. </w:t>
      </w:r>
      <w:r w:rsidR="00D770A4" w:rsidRPr="003D445C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его официального обнародования</w:t>
      </w:r>
      <w:r w:rsidR="008B55BC">
        <w:rPr>
          <w:rFonts w:ascii="PT Astra Serif" w:hAnsi="PT Astra Serif"/>
          <w:sz w:val="28"/>
          <w:szCs w:val="28"/>
        </w:rPr>
        <w:t>.</w:t>
      </w:r>
    </w:p>
    <w:p w:rsidR="004C0742" w:rsidRDefault="0074515C" w:rsidP="0074515C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kern w:val="3"/>
          <w:sz w:val="28"/>
          <w:szCs w:val="28"/>
        </w:rPr>
        <w:t xml:space="preserve">       </w:t>
      </w:r>
      <w:r w:rsidR="004C0742" w:rsidRPr="004C0742">
        <w:rPr>
          <w:rFonts w:ascii="PT Astra Serif" w:hAnsi="PT Astra Serif"/>
          <w:sz w:val="28"/>
          <w:szCs w:val="28"/>
        </w:rPr>
        <w:t xml:space="preserve">3. Со дня вступления в силу настоящего решения признать утратившим силу </w:t>
      </w:r>
      <w:proofErr w:type="gramStart"/>
      <w:r w:rsidR="008B55BC">
        <w:rPr>
          <w:rFonts w:ascii="PT Astra Serif" w:hAnsi="PT Astra Serif"/>
          <w:sz w:val="28"/>
          <w:szCs w:val="28"/>
        </w:rPr>
        <w:t>р</w:t>
      </w:r>
      <w:proofErr w:type="gramEnd"/>
      <w:r w:rsidR="003B5120" w:rsidRPr="003B5120">
        <w:fldChar w:fldCharType="begin"/>
      </w:r>
      <w:r w:rsidR="008B55BC">
        <w:instrText xml:space="preserve"> HYPERLINK "consultantplus://offline/ref=460D742A5FBBDE65FA4E2E95AADC7304B0CA52057462A7C9C9DBA3917CC0A9B6EC4EF51CF2D0197C96DED59065B522UBB7F" \h </w:instrText>
      </w:r>
      <w:r w:rsidR="003B5120" w:rsidRPr="003B5120">
        <w:fldChar w:fldCharType="separate"/>
      </w:r>
      <w:r w:rsidR="004C0742" w:rsidRPr="004C0742">
        <w:rPr>
          <w:rFonts w:ascii="PT Astra Serif" w:hAnsi="PT Astra Serif"/>
          <w:sz w:val="28"/>
          <w:szCs w:val="28"/>
        </w:rPr>
        <w:t>ешение</w:t>
      </w:r>
      <w:r w:rsidR="003B5120">
        <w:rPr>
          <w:rFonts w:ascii="PT Astra Serif" w:hAnsi="PT Astra Serif"/>
          <w:sz w:val="28"/>
          <w:szCs w:val="28"/>
        </w:rPr>
        <w:fldChar w:fldCharType="end"/>
      </w:r>
      <w:r w:rsidR="004C0742" w:rsidRPr="004C0742"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«</w:t>
      </w:r>
      <w:proofErr w:type="spellStart"/>
      <w:r w:rsidR="004C0742" w:rsidRPr="004C0742">
        <w:rPr>
          <w:rFonts w:ascii="PT Astra Serif" w:hAnsi="PT Astra Serif"/>
          <w:sz w:val="28"/>
          <w:szCs w:val="28"/>
        </w:rPr>
        <w:t>Тиинское</w:t>
      </w:r>
      <w:proofErr w:type="spellEnd"/>
      <w:r w:rsidR="004C0742" w:rsidRPr="004C074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4C0742" w:rsidRPr="004C074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C0742" w:rsidRPr="004C0742">
        <w:rPr>
          <w:rFonts w:ascii="PT Astra Serif" w:hAnsi="PT Astra Serif"/>
          <w:sz w:val="28"/>
          <w:szCs w:val="28"/>
        </w:rPr>
        <w:t xml:space="preserve"> района Ульяновской области от 31.01.2014 N 1/4 </w:t>
      </w:r>
      <w:r w:rsidR="008B55BC">
        <w:rPr>
          <w:rFonts w:ascii="PT Astra Serif" w:hAnsi="PT Astra Serif"/>
          <w:sz w:val="28"/>
          <w:szCs w:val="28"/>
        </w:rPr>
        <w:t>«</w:t>
      </w:r>
      <w:r w:rsidR="004C0742" w:rsidRPr="004C0742">
        <w:rPr>
          <w:rFonts w:ascii="PT Astra Serif" w:hAnsi="PT Astra Serif"/>
          <w:sz w:val="28"/>
          <w:szCs w:val="28"/>
        </w:rPr>
        <w:t>Об утверждении Положения о приватизации муниципального имущества муниципального образования «</w:t>
      </w:r>
      <w:proofErr w:type="spellStart"/>
      <w:r w:rsidR="004C0742" w:rsidRPr="004C0742">
        <w:rPr>
          <w:rFonts w:ascii="PT Astra Serif" w:hAnsi="PT Astra Serif"/>
          <w:sz w:val="28"/>
          <w:szCs w:val="28"/>
        </w:rPr>
        <w:t>Тиинское</w:t>
      </w:r>
      <w:proofErr w:type="spellEnd"/>
      <w:r w:rsidR="004C0742" w:rsidRPr="004C074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4C0742" w:rsidRPr="004C074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C0742" w:rsidRPr="004C0742">
        <w:rPr>
          <w:rFonts w:ascii="PT Astra Serif" w:hAnsi="PT Astra Serif"/>
          <w:sz w:val="28"/>
          <w:szCs w:val="28"/>
        </w:rPr>
        <w:t xml:space="preserve"> района Ульяновской области»</w:t>
      </w:r>
      <w:r w:rsidR="008B55BC">
        <w:rPr>
          <w:rFonts w:ascii="PT Astra Serif" w:hAnsi="PT Astra Serif"/>
          <w:sz w:val="28"/>
          <w:szCs w:val="28"/>
        </w:rPr>
        <w:t>.</w:t>
      </w:r>
    </w:p>
    <w:p w:rsidR="005B6065" w:rsidRDefault="00CD293C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B6065">
        <w:rPr>
          <w:rFonts w:ascii="PT Astra Serif" w:hAnsi="PT Astra Serif"/>
          <w:sz w:val="28"/>
          <w:szCs w:val="28"/>
        </w:rPr>
        <w:t>. Контроль  исполнения настоящего решения оставляю за собой.</w:t>
      </w:r>
    </w:p>
    <w:p w:rsidR="00F40C02" w:rsidRDefault="00F40C02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spacing w:before="1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5B6065" w:rsidRDefault="005B6065" w:rsidP="005B6065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         Г.П. Гришина</w:t>
      </w:r>
    </w:p>
    <w:p w:rsidR="008B55BC" w:rsidRDefault="008B55BC" w:rsidP="00D129F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Par36"/>
      <w:bookmarkEnd w:id="0"/>
    </w:p>
    <w:p w:rsidR="008B55BC" w:rsidRDefault="008B55BC" w:rsidP="00D129F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B55BC" w:rsidRDefault="008B55BC" w:rsidP="00D129F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B55BC" w:rsidRDefault="008B55BC" w:rsidP="00D129F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B55BC" w:rsidRDefault="008B55BC" w:rsidP="00D129F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B55BC" w:rsidRDefault="008B55BC" w:rsidP="00D129F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B55BC" w:rsidRDefault="008B55BC" w:rsidP="00D129F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129FF" w:rsidRDefault="00D129FF" w:rsidP="00D129F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129FF" w:rsidRDefault="00D129FF" w:rsidP="00D129F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D129FF" w:rsidRDefault="00D129FF" w:rsidP="00D129F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129FF" w:rsidRDefault="00D129FF" w:rsidP="00D129F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</w:p>
    <w:p w:rsidR="00D129FF" w:rsidRDefault="00D129FF" w:rsidP="00D129F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</w:t>
      </w:r>
    </w:p>
    <w:p w:rsidR="00D129FF" w:rsidRDefault="00D129FF" w:rsidP="00D129F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Ульяновской области</w:t>
      </w:r>
    </w:p>
    <w:p w:rsidR="00D129FF" w:rsidRDefault="005928AC" w:rsidP="00D129F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08</w:t>
      </w:r>
      <w:r w:rsidR="00D129FF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D129FF">
        <w:rPr>
          <w:sz w:val="28"/>
          <w:szCs w:val="28"/>
        </w:rPr>
        <w:t xml:space="preserve">.2023 № </w:t>
      </w:r>
      <w:r w:rsidR="00B504CF">
        <w:rPr>
          <w:sz w:val="28"/>
          <w:szCs w:val="28"/>
        </w:rPr>
        <w:t>3</w:t>
      </w:r>
      <w:r w:rsidR="00D129FF">
        <w:rPr>
          <w:sz w:val="28"/>
          <w:szCs w:val="28"/>
        </w:rPr>
        <w:t>/</w:t>
      </w:r>
      <w:r>
        <w:rPr>
          <w:sz w:val="28"/>
          <w:szCs w:val="28"/>
        </w:rPr>
        <w:t>5</w:t>
      </w:r>
    </w:p>
    <w:p w:rsidR="00B93E0F" w:rsidRPr="00486D45" w:rsidRDefault="00B93E0F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B55BC" w:rsidP="008B55BC">
      <w:pPr>
        <w:pStyle w:val="ConsPlusTitle"/>
        <w:jc w:val="center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Положение </w:t>
      </w:r>
      <w:r w:rsidRPr="00F2627D">
        <w:rPr>
          <w:rFonts w:ascii="PT Astra Serif" w:hAnsi="PT Astra Serif"/>
          <w:sz w:val="28"/>
          <w:szCs w:val="28"/>
        </w:rPr>
        <w:t>о приватизации муниципального имущес</w:t>
      </w:r>
      <w:r>
        <w:rPr>
          <w:rFonts w:ascii="PT Astra Serif" w:hAnsi="PT Astra Serif"/>
          <w:sz w:val="28"/>
          <w:szCs w:val="28"/>
        </w:rPr>
        <w:t>тва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F2627D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07BC0" w:rsidRPr="00507BC0" w:rsidRDefault="00507BC0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507BC0">
        <w:rPr>
          <w:rFonts w:ascii="PT Astra Serif" w:hAnsi="PT Astra Serif"/>
          <w:sz w:val="28"/>
          <w:szCs w:val="28"/>
        </w:rPr>
        <w:t>1. ОБЩИЕ ПОЛОЖЕНИЯ</w:t>
      </w:r>
    </w:p>
    <w:p w:rsidR="00507BC0" w:rsidRPr="00507BC0" w:rsidRDefault="00507BC0" w:rsidP="00507BC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B55BC" w:rsidRDefault="00507BC0" w:rsidP="008B55B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07BC0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507BC0">
        <w:rPr>
          <w:rFonts w:ascii="PT Astra Serif" w:hAnsi="PT Astra Serif"/>
          <w:sz w:val="28"/>
          <w:szCs w:val="28"/>
        </w:rPr>
        <w:t xml:space="preserve">Настоящее Положение разработано в соответствии с требованиями </w:t>
      </w:r>
      <w:hyperlink r:id="rId5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Конституции</w:t>
        </w:r>
      </w:hyperlink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Федерации, Гражданского </w:t>
      </w:r>
      <w:hyperlink r:id="rId6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кодекса</w:t>
        </w:r>
      </w:hyperlink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Федерации, Федерального </w:t>
      </w:r>
      <w:hyperlink r:id="rId7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закона</w:t>
        </w:r>
      </w:hyperlink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Федерации от 21.12.2001 N 178-ФЗ </w:t>
      </w:r>
      <w:r w:rsidR="008B55BC" w:rsidRPr="006744CE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6744CE">
        <w:rPr>
          <w:rFonts w:ascii="PT Astra Serif" w:hAnsi="PT Astra Serif"/>
          <w:color w:val="000000" w:themeColor="text1"/>
          <w:sz w:val="28"/>
          <w:szCs w:val="28"/>
        </w:rPr>
        <w:t>О приватизации государственного и муниципального имущества</w:t>
      </w:r>
      <w:r w:rsidR="008B55BC" w:rsidRPr="006744CE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, Федерального </w:t>
      </w:r>
      <w:hyperlink r:id="rId8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закона</w:t>
        </w:r>
      </w:hyperlink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Федерации от 29.07.1998 N 135-ФЗ </w:t>
      </w:r>
      <w:r w:rsidR="008B55BC" w:rsidRPr="006744CE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6744CE">
        <w:rPr>
          <w:rFonts w:ascii="PT Astra Serif" w:hAnsi="PT Astra Serif"/>
          <w:color w:val="000000" w:themeColor="text1"/>
          <w:sz w:val="28"/>
          <w:szCs w:val="28"/>
        </w:rPr>
        <w:t>Об оценочной деятельности в Российской Федерации</w:t>
      </w:r>
      <w:r w:rsidR="008B55BC" w:rsidRPr="006744CE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, Федерального </w:t>
      </w:r>
      <w:hyperlink r:id="rId9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закона</w:t>
        </w:r>
      </w:hyperlink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Федерации от 06.10.2003 N 131-ФЗ </w:t>
      </w:r>
      <w:r w:rsidR="008B55BC" w:rsidRPr="006744CE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6744CE">
        <w:rPr>
          <w:rFonts w:ascii="PT Astra Serif" w:hAnsi="PT Astra Serif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B55BC" w:rsidRPr="006744CE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6744CE">
        <w:rPr>
          <w:rFonts w:ascii="PT Astra Serif" w:hAnsi="PT Astra Serif"/>
          <w:color w:val="000000" w:themeColor="text1"/>
          <w:sz w:val="28"/>
          <w:szCs w:val="28"/>
        </w:rPr>
        <w:t>, Федерального</w:t>
      </w:r>
      <w:proofErr w:type="gramEnd"/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hyperlink r:id="rId10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закона</w:t>
        </w:r>
      </w:hyperlink>
      <w:r w:rsidRPr="00507BC0">
        <w:rPr>
          <w:rFonts w:ascii="PT Astra Serif" w:hAnsi="PT Astra Serif"/>
          <w:sz w:val="28"/>
          <w:szCs w:val="28"/>
        </w:rPr>
        <w:t xml:space="preserve"> от 22.07.2008 N 159-ФЗ </w:t>
      </w:r>
      <w:r w:rsidR="008B55BC">
        <w:rPr>
          <w:rFonts w:ascii="PT Astra Serif" w:hAnsi="PT Astra Serif"/>
          <w:sz w:val="28"/>
          <w:szCs w:val="28"/>
        </w:rPr>
        <w:t>«</w:t>
      </w:r>
      <w:r w:rsidRPr="00507BC0">
        <w:rPr>
          <w:rFonts w:ascii="PT Astra Serif" w:hAnsi="PT Astra Serif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8B55BC">
        <w:rPr>
          <w:rFonts w:ascii="PT Astra Serif" w:hAnsi="PT Astra Serif"/>
          <w:sz w:val="28"/>
          <w:szCs w:val="28"/>
        </w:rPr>
        <w:t>»</w:t>
      </w:r>
      <w:r w:rsidRPr="00507BC0">
        <w:rPr>
          <w:rFonts w:ascii="PT Astra Serif" w:hAnsi="PT Astra Serif"/>
          <w:sz w:val="28"/>
          <w:szCs w:val="28"/>
        </w:rPr>
        <w:t>.</w:t>
      </w:r>
    </w:p>
    <w:p w:rsidR="00507BC0" w:rsidRPr="0065061F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5061F">
        <w:rPr>
          <w:rFonts w:ascii="PT Astra Serif" w:hAnsi="PT Astra Serif"/>
          <w:sz w:val="28"/>
          <w:szCs w:val="28"/>
        </w:rPr>
        <w:t xml:space="preserve">1.2. Положение устанавливает порядок и условия возмездного отчуждения имущества, находящегося в муниципальной собственности муниципального образования </w:t>
      </w:r>
      <w:r w:rsidR="0065061F" w:rsidRPr="0065061F">
        <w:rPr>
          <w:rFonts w:ascii="PT Astra Serif" w:hAnsi="PT Astra Serif"/>
          <w:sz w:val="28"/>
          <w:szCs w:val="28"/>
        </w:rPr>
        <w:t>«</w:t>
      </w:r>
      <w:proofErr w:type="spellStart"/>
      <w:r w:rsidR="0065061F" w:rsidRPr="0065061F">
        <w:rPr>
          <w:rFonts w:ascii="PT Astra Serif" w:hAnsi="PT Astra Serif"/>
          <w:sz w:val="28"/>
          <w:szCs w:val="28"/>
        </w:rPr>
        <w:t>Тиинское</w:t>
      </w:r>
      <w:proofErr w:type="spellEnd"/>
      <w:r w:rsidR="0065061F" w:rsidRPr="0065061F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65061F" w:rsidRPr="0065061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65061F" w:rsidRPr="0065061F">
        <w:rPr>
          <w:rFonts w:ascii="PT Astra Serif" w:hAnsi="PT Astra Serif"/>
          <w:sz w:val="28"/>
          <w:szCs w:val="28"/>
        </w:rPr>
        <w:t xml:space="preserve"> района</w:t>
      </w:r>
      <w:r w:rsidRPr="0065061F">
        <w:rPr>
          <w:rFonts w:ascii="PT Astra Serif" w:hAnsi="PT Astra Serif"/>
          <w:sz w:val="28"/>
          <w:szCs w:val="28"/>
        </w:rPr>
        <w:t xml:space="preserve"> Ульяновской области, в собственность физических и (или) юридических лиц, которые в соответствии с законодательством о приватизации могут быть покупателями муниципального имущества.</w:t>
      </w:r>
    </w:p>
    <w:p w:rsidR="00507BC0" w:rsidRPr="001D42E5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 xml:space="preserve">1.3. Задачами приватизации муниципального имущества в муниципальном образовании </w:t>
      </w:r>
      <w:r w:rsidR="001D42E5" w:rsidRPr="001D42E5">
        <w:rPr>
          <w:rFonts w:ascii="PT Astra Serif" w:hAnsi="PT Astra Serif"/>
          <w:sz w:val="28"/>
          <w:szCs w:val="28"/>
        </w:rPr>
        <w:t>«</w:t>
      </w:r>
      <w:proofErr w:type="spellStart"/>
      <w:r w:rsidR="001D42E5" w:rsidRPr="001D42E5">
        <w:rPr>
          <w:rFonts w:ascii="PT Astra Serif" w:hAnsi="PT Astra Serif"/>
          <w:sz w:val="28"/>
          <w:szCs w:val="28"/>
        </w:rPr>
        <w:t>Тиинское</w:t>
      </w:r>
      <w:proofErr w:type="spellEnd"/>
      <w:r w:rsidR="001D42E5" w:rsidRPr="001D42E5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1D42E5" w:rsidRPr="001D42E5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1D42E5" w:rsidRPr="001D42E5">
        <w:rPr>
          <w:rFonts w:ascii="PT Astra Serif" w:hAnsi="PT Astra Serif"/>
          <w:sz w:val="28"/>
          <w:szCs w:val="28"/>
        </w:rPr>
        <w:t xml:space="preserve"> района</w:t>
      </w:r>
      <w:r w:rsidRPr="001D42E5">
        <w:rPr>
          <w:rFonts w:ascii="PT Astra Serif" w:hAnsi="PT Astra Serif"/>
          <w:sz w:val="28"/>
          <w:szCs w:val="28"/>
        </w:rPr>
        <w:t xml:space="preserve"> Ульяновской области являются: повышение эффективности деятельности хозяйствующих субъектов, привлечение инвестиций в реальный сектор экономики, оптимизация структуры муниципальной собственности, поп</w:t>
      </w:r>
      <w:r w:rsidR="001D42E5" w:rsidRPr="001D42E5">
        <w:rPr>
          <w:rFonts w:ascii="PT Astra Serif" w:hAnsi="PT Astra Serif"/>
          <w:sz w:val="28"/>
          <w:szCs w:val="28"/>
        </w:rPr>
        <w:t xml:space="preserve">олнение доходной части </w:t>
      </w:r>
      <w:r w:rsidRPr="001D42E5">
        <w:rPr>
          <w:rFonts w:ascii="PT Astra Serif" w:hAnsi="PT Astra Serif"/>
          <w:sz w:val="28"/>
          <w:szCs w:val="28"/>
        </w:rPr>
        <w:t xml:space="preserve"> бюджета</w:t>
      </w:r>
      <w:r w:rsidR="001D42E5" w:rsidRPr="001D42E5">
        <w:rPr>
          <w:rFonts w:ascii="PT Astra Serif" w:hAnsi="PT Astra Serif"/>
          <w:sz w:val="28"/>
          <w:szCs w:val="28"/>
        </w:rPr>
        <w:t xml:space="preserve"> </w:t>
      </w:r>
      <w:r w:rsidR="008B55BC" w:rsidRPr="001D42E5">
        <w:rPr>
          <w:rFonts w:ascii="PT Astra Serif" w:hAnsi="PT Astra Serif"/>
          <w:sz w:val="28"/>
          <w:szCs w:val="28"/>
        </w:rPr>
        <w:t>муниципально</w:t>
      </w:r>
      <w:r w:rsidR="008B55BC">
        <w:rPr>
          <w:rFonts w:ascii="PT Astra Serif" w:hAnsi="PT Astra Serif"/>
          <w:sz w:val="28"/>
          <w:szCs w:val="28"/>
        </w:rPr>
        <w:t xml:space="preserve">го </w:t>
      </w:r>
      <w:r w:rsidR="008B55BC" w:rsidRPr="001D42E5">
        <w:rPr>
          <w:rFonts w:ascii="PT Astra Serif" w:hAnsi="PT Astra Serif"/>
          <w:sz w:val="28"/>
          <w:szCs w:val="28"/>
        </w:rPr>
        <w:t>образовани</w:t>
      </w:r>
      <w:r w:rsidR="008B55BC">
        <w:rPr>
          <w:rFonts w:ascii="PT Astra Serif" w:hAnsi="PT Astra Serif"/>
          <w:sz w:val="28"/>
          <w:szCs w:val="28"/>
        </w:rPr>
        <w:t>я</w:t>
      </w:r>
      <w:r w:rsidR="008B55BC" w:rsidRPr="001D42E5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8B55BC" w:rsidRPr="001D42E5">
        <w:rPr>
          <w:rFonts w:ascii="PT Astra Serif" w:hAnsi="PT Astra Serif"/>
          <w:sz w:val="28"/>
          <w:szCs w:val="28"/>
        </w:rPr>
        <w:t>Тиинское</w:t>
      </w:r>
      <w:proofErr w:type="spellEnd"/>
      <w:r w:rsidR="008B55BC" w:rsidRPr="001D42E5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8B55BC" w:rsidRPr="001D42E5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8B55BC" w:rsidRPr="001D42E5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1D42E5">
        <w:rPr>
          <w:rFonts w:ascii="PT Astra Serif" w:hAnsi="PT Astra Serif"/>
          <w:sz w:val="28"/>
          <w:szCs w:val="28"/>
        </w:rPr>
        <w:t>.</w:t>
      </w:r>
    </w:p>
    <w:p w:rsidR="00507BC0" w:rsidRPr="001D42E5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>1.4. Единую политику в области приватизации муниципального имущества осуществляют Совет депутатов муниципального образования</w:t>
      </w:r>
      <w:r w:rsidR="001D42E5" w:rsidRPr="001D42E5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1D42E5" w:rsidRPr="001D42E5">
        <w:rPr>
          <w:rFonts w:ascii="PT Astra Serif" w:hAnsi="PT Astra Serif"/>
          <w:sz w:val="28"/>
          <w:szCs w:val="28"/>
        </w:rPr>
        <w:t>Тиинское</w:t>
      </w:r>
      <w:proofErr w:type="spellEnd"/>
      <w:r w:rsidR="001D42E5" w:rsidRPr="001D42E5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1D42E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D42E5" w:rsidRPr="001D42E5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1D42E5" w:rsidRPr="001D42E5">
        <w:rPr>
          <w:rFonts w:ascii="PT Astra Serif" w:hAnsi="PT Astra Serif"/>
          <w:sz w:val="28"/>
          <w:szCs w:val="28"/>
        </w:rPr>
        <w:t xml:space="preserve"> района</w:t>
      </w:r>
      <w:r w:rsidRPr="001D42E5">
        <w:rPr>
          <w:rFonts w:ascii="PT Astra Serif" w:hAnsi="PT Astra Serif"/>
          <w:sz w:val="28"/>
          <w:szCs w:val="28"/>
        </w:rPr>
        <w:t xml:space="preserve"> Ульяновской области, </w:t>
      </w:r>
      <w:r w:rsidR="008B55BC">
        <w:rPr>
          <w:rFonts w:ascii="PT Astra Serif" w:hAnsi="PT Astra Serif"/>
          <w:sz w:val="28"/>
          <w:szCs w:val="28"/>
        </w:rPr>
        <w:lastRenderedPageBreak/>
        <w:t>а</w:t>
      </w:r>
      <w:r w:rsidRPr="001D42E5">
        <w:rPr>
          <w:rFonts w:ascii="PT Astra Serif" w:hAnsi="PT Astra Serif"/>
          <w:sz w:val="28"/>
          <w:szCs w:val="28"/>
        </w:rPr>
        <w:t xml:space="preserve">дминистрация муниципального образования </w:t>
      </w:r>
      <w:r w:rsidR="001D42E5" w:rsidRPr="001D42E5">
        <w:rPr>
          <w:rFonts w:ascii="PT Astra Serif" w:hAnsi="PT Astra Serif"/>
          <w:sz w:val="28"/>
          <w:szCs w:val="28"/>
        </w:rPr>
        <w:t>«</w:t>
      </w:r>
      <w:proofErr w:type="spellStart"/>
      <w:r w:rsidR="001D42E5" w:rsidRPr="001D42E5">
        <w:rPr>
          <w:rFonts w:ascii="PT Astra Serif" w:hAnsi="PT Astra Serif"/>
          <w:sz w:val="28"/>
          <w:szCs w:val="28"/>
        </w:rPr>
        <w:t>Тиинское</w:t>
      </w:r>
      <w:proofErr w:type="spellEnd"/>
      <w:r w:rsidR="001D42E5" w:rsidRPr="001D42E5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1D42E5" w:rsidRPr="001D42E5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1D42E5" w:rsidRPr="001D42E5">
        <w:rPr>
          <w:rFonts w:ascii="PT Astra Serif" w:hAnsi="PT Astra Serif"/>
          <w:sz w:val="28"/>
          <w:szCs w:val="28"/>
        </w:rPr>
        <w:t xml:space="preserve"> района</w:t>
      </w:r>
      <w:r w:rsidRPr="001D42E5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507BC0" w:rsidRDefault="00507BC0" w:rsidP="00507BC0">
      <w:pPr>
        <w:pStyle w:val="ConsPlusNormal"/>
        <w:jc w:val="both"/>
      </w:pPr>
    </w:p>
    <w:p w:rsidR="001D42E5" w:rsidRDefault="001D42E5" w:rsidP="00507BC0">
      <w:pPr>
        <w:pStyle w:val="ConsPlusNormal"/>
        <w:jc w:val="both"/>
      </w:pPr>
    </w:p>
    <w:p w:rsidR="00507BC0" w:rsidRPr="001D42E5" w:rsidRDefault="00507BC0" w:rsidP="00F32FB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>2. КОМПЕТЕНЦИЯ,</w:t>
      </w:r>
    </w:p>
    <w:p w:rsidR="00507BC0" w:rsidRPr="001D42E5" w:rsidRDefault="00507BC0" w:rsidP="00F32FB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 xml:space="preserve">ПОЛНОМОЧИЯ ОРГАНОВ МЕСТНОГО САМОУПРАВЛЕНИЯ </w:t>
      </w:r>
      <w:proofErr w:type="gramStart"/>
      <w:r w:rsidRPr="001D42E5">
        <w:rPr>
          <w:rFonts w:ascii="PT Astra Serif" w:hAnsi="PT Astra Serif"/>
          <w:sz w:val="28"/>
          <w:szCs w:val="28"/>
        </w:rPr>
        <w:t>ПРИ</w:t>
      </w:r>
      <w:proofErr w:type="gramEnd"/>
    </w:p>
    <w:p w:rsidR="00507BC0" w:rsidRPr="001D42E5" w:rsidRDefault="00507BC0" w:rsidP="00F32FB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 w:rsidRPr="001D42E5">
        <w:rPr>
          <w:rFonts w:ascii="PT Astra Serif" w:hAnsi="PT Astra Serif"/>
          <w:sz w:val="28"/>
          <w:szCs w:val="28"/>
        </w:rPr>
        <w:t>ОСУЩЕСТВЛЕНИИ</w:t>
      </w:r>
      <w:proofErr w:type="gramEnd"/>
      <w:r w:rsidRPr="001D42E5">
        <w:rPr>
          <w:rFonts w:ascii="PT Astra Serif" w:hAnsi="PT Astra Serif"/>
          <w:sz w:val="28"/>
          <w:szCs w:val="28"/>
        </w:rPr>
        <w:t xml:space="preserve"> ПРИВАТИЗАЦИИ МУНИЦИПАЛЬНОЙ СОБСТВЕННОСТИ</w:t>
      </w:r>
    </w:p>
    <w:p w:rsidR="00507BC0" w:rsidRPr="001D42E5" w:rsidRDefault="00507BC0" w:rsidP="00F32FB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07BC0" w:rsidRPr="001D42E5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>2.1. Совет депутатов муниципального образования</w:t>
      </w:r>
      <w:r w:rsidR="001D42E5" w:rsidRPr="001D42E5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1D42E5" w:rsidRPr="001D42E5">
        <w:rPr>
          <w:rFonts w:ascii="PT Astra Serif" w:hAnsi="PT Astra Serif"/>
          <w:sz w:val="28"/>
          <w:szCs w:val="28"/>
        </w:rPr>
        <w:t>Тиинское</w:t>
      </w:r>
      <w:proofErr w:type="spellEnd"/>
      <w:r w:rsidR="001D42E5" w:rsidRPr="001D42E5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1D42E5" w:rsidRPr="001D42E5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1D42E5" w:rsidRPr="001D42E5">
        <w:rPr>
          <w:rFonts w:ascii="PT Astra Serif" w:hAnsi="PT Astra Serif"/>
          <w:sz w:val="28"/>
          <w:szCs w:val="28"/>
        </w:rPr>
        <w:t xml:space="preserve"> района</w:t>
      </w:r>
      <w:r w:rsidRPr="001D42E5">
        <w:rPr>
          <w:rFonts w:ascii="PT Astra Serif" w:hAnsi="PT Astra Serif"/>
          <w:sz w:val="28"/>
          <w:szCs w:val="28"/>
        </w:rPr>
        <w:t xml:space="preserve"> Ульяновской области:</w:t>
      </w:r>
    </w:p>
    <w:p w:rsid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>- определяет порядок приватизации муниципального имущества;</w:t>
      </w:r>
    </w:p>
    <w:p w:rsid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>- ежегодно утверждает прогнозный план приватизации муниципального имущества;</w:t>
      </w:r>
    </w:p>
    <w:p w:rsidR="00507BC0" w:rsidRPr="001D42E5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>- утверждает отчет о выполнении прогнозного плана приватизации за прошедший год;</w:t>
      </w:r>
    </w:p>
    <w:p w:rsidR="00507BC0" w:rsidRPr="001D42E5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 xml:space="preserve">- осуществляет </w:t>
      </w:r>
      <w:proofErr w:type="gramStart"/>
      <w:r w:rsidRPr="001D42E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D42E5">
        <w:rPr>
          <w:rFonts w:ascii="PT Astra Serif" w:hAnsi="PT Astra Serif"/>
          <w:sz w:val="28"/>
          <w:szCs w:val="28"/>
        </w:rPr>
        <w:t xml:space="preserve"> процессом приватизации муниципального имущества.</w:t>
      </w:r>
    </w:p>
    <w:p w:rsidR="00507BC0" w:rsidRPr="008F1DCD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F1DCD">
        <w:rPr>
          <w:rFonts w:ascii="PT Astra Serif" w:hAnsi="PT Astra Serif"/>
          <w:sz w:val="28"/>
          <w:szCs w:val="28"/>
        </w:rPr>
        <w:t>2.2. Администрация муниципального образования</w:t>
      </w:r>
      <w:r w:rsidR="00F32FB9" w:rsidRPr="008F1DCD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F32FB9" w:rsidRPr="008F1DCD">
        <w:rPr>
          <w:rFonts w:ascii="PT Astra Serif" w:hAnsi="PT Astra Serif"/>
          <w:sz w:val="28"/>
          <w:szCs w:val="28"/>
        </w:rPr>
        <w:t>Тиинское</w:t>
      </w:r>
      <w:proofErr w:type="spellEnd"/>
      <w:r w:rsidR="00F32FB9" w:rsidRPr="008F1DCD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8F1DC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32FB9" w:rsidRPr="008F1DC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F32FB9" w:rsidRPr="008F1DCD">
        <w:rPr>
          <w:rFonts w:ascii="PT Astra Serif" w:hAnsi="PT Astra Serif"/>
          <w:sz w:val="28"/>
          <w:szCs w:val="28"/>
        </w:rPr>
        <w:t xml:space="preserve"> района</w:t>
      </w:r>
      <w:r w:rsidRPr="008F1DCD">
        <w:rPr>
          <w:rFonts w:ascii="PT Astra Serif" w:hAnsi="PT Astra Serif"/>
          <w:sz w:val="28"/>
          <w:szCs w:val="28"/>
        </w:rPr>
        <w:t xml:space="preserve"> Ульяновской области:</w:t>
      </w:r>
    </w:p>
    <w:p w:rsidR="00507BC0" w:rsidRPr="001860A6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F1DCD">
        <w:rPr>
          <w:rFonts w:ascii="PT Astra Serif" w:hAnsi="PT Astra Serif"/>
          <w:sz w:val="28"/>
          <w:szCs w:val="28"/>
        </w:rPr>
        <w:t xml:space="preserve">- </w:t>
      </w:r>
      <w:r w:rsidR="008B55BC" w:rsidRPr="008F1DCD">
        <w:rPr>
          <w:rFonts w:ascii="PT Astra Serif" w:hAnsi="PT Astra Serif"/>
          <w:sz w:val="28"/>
          <w:szCs w:val="28"/>
        </w:rPr>
        <w:t xml:space="preserve">организует </w:t>
      </w:r>
      <w:r w:rsidRPr="008F1DCD">
        <w:rPr>
          <w:rFonts w:ascii="PT Astra Serif" w:hAnsi="PT Astra Serif"/>
          <w:sz w:val="28"/>
          <w:szCs w:val="28"/>
        </w:rPr>
        <w:t>работ</w:t>
      </w:r>
      <w:r w:rsidR="008B55BC" w:rsidRPr="008F1DCD">
        <w:rPr>
          <w:rFonts w:ascii="PT Astra Serif" w:hAnsi="PT Astra Serif"/>
          <w:sz w:val="28"/>
          <w:szCs w:val="28"/>
        </w:rPr>
        <w:t>у</w:t>
      </w:r>
      <w:r w:rsidRPr="008F1DCD">
        <w:rPr>
          <w:rFonts w:ascii="PT Astra Serif" w:hAnsi="PT Astra Serif"/>
          <w:sz w:val="28"/>
          <w:szCs w:val="28"/>
        </w:rPr>
        <w:t xml:space="preserve"> </w:t>
      </w:r>
      <w:r w:rsidR="008B55BC" w:rsidRPr="008F1DCD">
        <w:rPr>
          <w:rFonts w:ascii="PT Astra Serif" w:hAnsi="PT Astra Serif"/>
          <w:sz w:val="28"/>
          <w:szCs w:val="28"/>
        </w:rPr>
        <w:t>в сфере</w:t>
      </w:r>
      <w:r w:rsidRPr="008F1DCD">
        <w:rPr>
          <w:rFonts w:ascii="PT Astra Serif" w:hAnsi="PT Astra Serif"/>
          <w:sz w:val="28"/>
          <w:szCs w:val="28"/>
        </w:rPr>
        <w:t xml:space="preserve"> приватизации муниципального имущества;</w:t>
      </w:r>
    </w:p>
    <w:p w:rsidR="00507BC0" w:rsidRP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32FB9">
        <w:rPr>
          <w:rFonts w:ascii="PT Astra Serif" w:hAnsi="PT Astra Serif"/>
          <w:sz w:val="28"/>
          <w:szCs w:val="28"/>
        </w:rPr>
        <w:t xml:space="preserve">- ежегодно представляет Совету депутатов муниципального образования </w:t>
      </w:r>
      <w:r w:rsidR="00F32FB9" w:rsidRPr="00F32FB9">
        <w:rPr>
          <w:rFonts w:ascii="PT Astra Serif" w:hAnsi="PT Astra Serif"/>
          <w:sz w:val="28"/>
          <w:szCs w:val="28"/>
        </w:rPr>
        <w:t>«</w:t>
      </w:r>
      <w:proofErr w:type="spellStart"/>
      <w:r w:rsidR="00F32FB9" w:rsidRPr="00F32FB9">
        <w:rPr>
          <w:rFonts w:ascii="PT Astra Serif" w:hAnsi="PT Astra Serif"/>
          <w:sz w:val="28"/>
          <w:szCs w:val="28"/>
        </w:rPr>
        <w:t>Тиинское</w:t>
      </w:r>
      <w:proofErr w:type="spellEnd"/>
      <w:r w:rsidR="00F32FB9" w:rsidRPr="00F32FB9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F32FB9">
        <w:rPr>
          <w:rFonts w:ascii="PT Astra Serif" w:hAnsi="PT Astra Serif"/>
          <w:sz w:val="28"/>
          <w:szCs w:val="28"/>
        </w:rPr>
        <w:t>Мелекесск</w:t>
      </w:r>
      <w:r w:rsidR="00F32FB9" w:rsidRPr="00F32FB9">
        <w:rPr>
          <w:rFonts w:ascii="PT Astra Serif" w:hAnsi="PT Astra Serif"/>
          <w:sz w:val="28"/>
          <w:szCs w:val="28"/>
        </w:rPr>
        <w:t>ого</w:t>
      </w:r>
      <w:proofErr w:type="spellEnd"/>
      <w:r w:rsidRPr="00F32FB9">
        <w:rPr>
          <w:rFonts w:ascii="PT Astra Serif" w:hAnsi="PT Astra Serif"/>
          <w:sz w:val="28"/>
          <w:szCs w:val="28"/>
        </w:rPr>
        <w:t xml:space="preserve"> район</w:t>
      </w:r>
      <w:r w:rsidR="00F32FB9" w:rsidRPr="00F32FB9">
        <w:rPr>
          <w:rFonts w:ascii="PT Astra Serif" w:hAnsi="PT Astra Serif"/>
          <w:sz w:val="28"/>
          <w:szCs w:val="28"/>
        </w:rPr>
        <w:t>а</w:t>
      </w:r>
      <w:r w:rsidRPr="00F32FB9">
        <w:rPr>
          <w:rFonts w:ascii="PT Astra Serif" w:hAnsi="PT Astra Serif"/>
          <w:sz w:val="28"/>
          <w:szCs w:val="28"/>
        </w:rPr>
        <w:t xml:space="preserve"> Ульяновской области для утверждения проект прогнозного плана приватизации муниципального имущества;</w:t>
      </w:r>
    </w:p>
    <w:p w:rsidR="00507BC0" w:rsidRP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32FB9">
        <w:rPr>
          <w:rFonts w:ascii="PT Astra Serif" w:hAnsi="PT Astra Serif"/>
          <w:sz w:val="28"/>
          <w:szCs w:val="28"/>
        </w:rPr>
        <w:t xml:space="preserve">- ежегодно представляет Совету депутатов муниципального образования </w:t>
      </w:r>
      <w:r w:rsidR="00F32FB9" w:rsidRPr="00F32FB9">
        <w:rPr>
          <w:rFonts w:ascii="PT Astra Serif" w:hAnsi="PT Astra Serif"/>
          <w:sz w:val="28"/>
          <w:szCs w:val="28"/>
        </w:rPr>
        <w:t>«</w:t>
      </w:r>
      <w:proofErr w:type="spellStart"/>
      <w:r w:rsidR="00F32FB9" w:rsidRPr="00F32FB9">
        <w:rPr>
          <w:rFonts w:ascii="PT Astra Serif" w:hAnsi="PT Astra Serif"/>
          <w:sz w:val="28"/>
          <w:szCs w:val="28"/>
        </w:rPr>
        <w:t>Тиинское</w:t>
      </w:r>
      <w:proofErr w:type="spellEnd"/>
      <w:r w:rsidR="00F32FB9" w:rsidRPr="00F32FB9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F32FB9">
        <w:rPr>
          <w:rFonts w:ascii="PT Astra Serif" w:hAnsi="PT Astra Serif"/>
          <w:sz w:val="28"/>
          <w:szCs w:val="28"/>
        </w:rPr>
        <w:t>Мелекесск</w:t>
      </w:r>
      <w:r w:rsidR="00F32FB9" w:rsidRPr="00F32FB9">
        <w:rPr>
          <w:rFonts w:ascii="PT Astra Serif" w:hAnsi="PT Astra Serif"/>
          <w:sz w:val="28"/>
          <w:szCs w:val="28"/>
        </w:rPr>
        <w:t>ого</w:t>
      </w:r>
      <w:proofErr w:type="spellEnd"/>
      <w:r w:rsidRPr="00F32FB9">
        <w:rPr>
          <w:rFonts w:ascii="PT Astra Serif" w:hAnsi="PT Astra Serif"/>
          <w:sz w:val="28"/>
          <w:szCs w:val="28"/>
        </w:rPr>
        <w:t xml:space="preserve"> район</w:t>
      </w:r>
      <w:r w:rsidR="00F32FB9" w:rsidRPr="00F32FB9">
        <w:rPr>
          <w:rFonts w:ascii="PT Astra Serif" w:hAnsi="PT Astra Serif"/>
          <w:sz w:val="28"/>
          <w:szCs w:val="28"/>
        </w:rPr>
        <w:t>а</w:t>
      </w:r>
      <w:r w:rsidRPr="00F32FB9">
        <w:rPr>
          <w:rFonts w:ascii="PT Astra Serif" w:hAnsi="PT Astra Serif"/>
          <w:sz w:val="28"/>
          <w:szCs w:val="28"/>
        </w:rPr>
        <w:t xml:space="preserve"> Ульяновской области для рассмотрения отчет о выполнении прогнозного плана приватизации муниципального имущества за прошедший год;</w:t>
      </w:r>
    </w:p>
    <w:p w:rsidR="008B55BC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32FB9">
        <w:rPr>
          <w:rFonts w:ascii="PT Astra Serif" w:hAnsi="PT Astra Serif"/>
          <w:sz w:val="28"/>
          <w:szCs w:val="28"/>
        </w:rPr>
        <w:t>- осуществляет в соответствии с предоставленными ему полномочиями приватизацию муниципального имущества</w:t>
      </w:r>
      <w:r w:rsidR="008B55BC">
        <w:rPr>
          <w:rFonts w:ascii="PT Astra Serif" w:hAnsi="PT Astra Serif"/>
          <w:sz w:val="28"/>
          <w:szCs w:val="28"/>
        </w:rPr>
        <w:t>.</w:t>
      </w:r>
    </w:p>
    <w:p w:rsidR="00507BC0" w:rsidRP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32FB9">
        <w:rPr>
          <w:rFonts w:ascii="PT Astra Serif" w:hAnsi="PT Astra Serif"/>
          <w:sz w:val="28"/>
          <w:szCs w:val="28"/>
        </w:rPr>
        <w:t xml:space="preserve">2.2.1. </w:t>
      </w:r>
      <w:r w:rsidR="00F32FB9" w:rsidRPr="00F32FB9">
        <w:rPr>
          <w:rFonts w:ascii="PT Astra Serif" w:hAnsi="PT Astra Serif"/>
          <w:sz w:val="28"/>
          <w:szCs w:val="28"/>
        </w:rPr>
        <w:t>Главный специалист-эксперт</w:t>
      </w:r>
      <w:r w:rsidRPr="00F32FB9">
        <w:rPr>
          <w:rFonts w:ascii="PT Astra Serif" w:hAnsi="PT Astra Serif"/>
          <w:sz w:val="28"/>
          <w:szCs w:val="28"/>
        </w:rPr>
        <w:t xml:space="preserve"> </w:t>
      </w:r>
      <w:r w:rsidR="008B55BC">
        <w:rPr>
          <w:rFonts w:ascii="PT Astra Serif" w:hAnsi="PT Astra Serif"/>
          <w:sz w:val="28"/>
          <w:szCs w:val="28"/>
        </w:rPr>
        <w:t>а</w:t>
      </w:r>
      <w:r w:rsidRPr="00F32FB9">
        <w:rPr>
          <w:rFonts w:ascii="PT Astra Serif" w:hAnsi="PT Astra Serif"/>
          <w:sz w:val="28"/>
          <w:szCs w:val="28"/>
        </w:rPr>
        <w:t xml:space="preserve">дминистрации муниципального образования </w:t>
      </w:r>
      <w:r w:rsidR="00F32FB9" w:rsidRPr="00F32FB9">
        <w:rPr>
          <w:rFonts w:ascii="PT Astra Serif" w:hAnsi="PT Astra Serif"/>
          <w:sz w:val="28"/>
          <w:szCs w:val="28"/>
        </w:rPr>
        <w:t>«</w:t>
      </w:r>
      <w:proofErr w:type="spellStart"/>
      <w:r w:rsidR="00F32FB9" w:rsidRPr="00F32FB9">
        <w:rPr>
          <w:rFonts w:ascii="PT Astra Serif" w:hAnsi="PT Astra Serif"/>
          <w:sz w:val="28"/>
          <w:szCs w:val="28"/>
        </w:rPr>
        <w:t>Тиинское</w:t>
      </w:r>
      <w:proofErr w:type="spellEnd"/>
      <w:r w:rsidR="00F32FB9" w:rsidRPr="00F32FB9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F32FB9" w:rsidRPr="00F32FB9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F32FB9" w:rsidRPr="00F32FB9">
        <w:rPr>
          <w:rFonts w:ascii="PT Astra Serif" w:hAnsi="PT Astra Serif"/>
          <w:sz w:val="28"/>
          <w:szCs w:val="28"/>
        </w:rPr>
        <w:t xml:space="preserve"> района</w:t>
      </w:r>
      <w:r w:rsidRPr="00F32FB9">
        <w:rPr>
          <w:rFonts w:ascii="PT Astra Serif" w:hAnsi="PT Astra Serif"/>
          <w:sz w:val="28"/>
          <w:szCs w:val="28"/>
        </w:rPr>
        <w:t xml:space="preserve"> Ульяновской области:</w:t>
      </w:r>
    </w:p>
    <w:p w:rsidR="00507BC0" w:rsidRP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32FB9">
        <w:rPr>
          <w:rFonts w:ascii="PT Astra Serif" w:hAnsi="PT Astra Serif"/>
          <w:sz w:val="28"/>
          <w:szCs w:val="28"/>
        </w:rPr>
        <w:t>- ежегодно разрабатывает и вносит на рассмотрение Главы Администрации муниципального образования</w:t>
      </w:r>
      <w:r w:rsidR="00F32FB9" w:rsidRPr="00F32FB9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F32FB9" w:rsidRPr="00F32FB9">
        <w:rPr>
          <w:rFonts w:ascii="PT Astra Serif" w:hAnsi="PT Astra Serif"/>
          <w:sz w:val="28"/>
          <w:szCs w:val="28"/>
        </w:rPr>
        <w:t>Тиинское</w:t>
      </w:r>
      <w:proofErr w:type="spellEnd"/>
      <w:r w:rsidR="00F32FB9" w:rsidRPr="00F32FB9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F32FB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32FB9" w:rsidRPr="00F32FB9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F32FB9" w:rsidRPr="00F32FB9">
        <w:rPr>
          <w:rFonts w:ascii="PT Astra Serif" w:hAnsi="PT Astra Serif"/>
          <w:sz w:val="28"/>
          <w:szCs w:val="28"/>
        </w:rPr>
        <w:t xml:space="preserve"> района</w:t>
      </w:r>
      <w:r w:rsidRPr="00F32FB9">
        <w:rPr>
          <w:rFonts w:ascii="PT Astra Serif" w:hAnsi="PT Astra Serif"/>
          <w:sz w:val="28"/>
          <w:szCs w:val="28"/>
        </w:rPr>
        <w:t xml:space="preserve"> Ульяновской области проект прогнозного плана приватизации муниципального имущества на соответствующий год;</w:t>
      </w:r>
    </w:p>
    <w:p w:rsidR="00507BC0" w:rsidRP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32FB9">
        <w:rPr>
          <w:rFonts w:ascii="PT Astra Serif" w:hAnsi="PT Astra Serif"/>
          <w:sz w:val="28"/>
          <w:szCs w:val="28"/>
        </w:rPr>
        <w:t xml:space="preserve">- ежегодно представляет Главе Администрации муниципального образования </w:t>
      </w:r>
      <w:r w:rsidR="00F32FB9" w:rsidRPr="00F32FB9">
        <w:rPr>
          <w:rFonts w:ascii="PT Astra Serif" w:hAnsi="PT Astra Serif"/>
          <w:sz w:val="28"/>
          <w:szCs w:val="28"/>
        </w:rPr>
        <w:t>«</w:t>
      </w:r>
      <w:proofErr w:type="spellStart"/>
      <w:r w:rsidR="00F32FB9" w:rsidRPr="00F32FB9">
        <w:rPr>
          <w:rFonts w:ascii="PT Astra Serif" w:hAnsi="PT Astra Serif"/>
          <w:sz w:val="28"/>
          <w:szCs w:val="28"/>
        </w:rPr>
        <w:t>Тиинское</w:t>
      </w:r>
      <w:proofErr w:type="spellEnd"/>
      <w:r w:rsidR="00F32FB9" w:rsidRPr="00F32FB9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F32FB9">
        <w:rPr>
          <w:rFonts w:ascii="PT Astra Serif" w:hAnsi="PT Astra Serif"/>
          <w:sz w:val="28"/>
          <w:szCs w:val="28"/>
        </w:rPr>
        <w:t>Мелекесск</w:t>
      </w:r>
      <w:r w:rsidR="00F32FB9" w:rsidRPr="00F32FB9">
        <w:rPr>
          <w:rFonts w:ascii="PT Astra Serif" w:hAnsi="PT Astra Serif"/>
          <w:sz w:val="28"/>
          <w:szCs w:val="28"/>
        </w:rPr>
        <w:t>ого</w:t>
      </w:r>
      <w:proofErr w:type="spellEnd"/>
      <w:r w:rsidRPr="00F32FB9">
        <w:rPr>
          <w:rFonts w:ascii="PT Astra Serif" w:hAnsi="PT Astra Serif"/>
          <w:sz w:val="28"/>
          <w:szCs w:val="28"/>
        </w:rPr>
        <w:t xml:space="preserve"> район</w:t>
      </w:r>
      <w:r w:rsidR="00F32FB9" w:rsidRPr="00F32FB9">
        <w:rPr>
          <w:rFonts w:ascii="PT Astra Serif" w:hAnsi="PT Astra Serif"/>
          <w:sz w:val="28"/>
          <w:szCs w:val="28"/>
        </w:rPr>
        <w:t>а</w:t>
      </w:r>
      <w:r w:rsidRPr="00F32FB9">
        <w:rPr>
          <w:rFonts w:ascii="PT Astra Serif" w:hAnsi="PT Astra Serif"/>
          <w:sz w:val="28"/>
          <w:szCs w:val="28"/>
        </w:rPr>
        <w:t xml:space="preserve"> Ульяновской области отчет о выполнении прогнозного плана приватизации муниципального имущества;</w:t>
      </w:r>
    </w:p>
    <w:p w:rsidR="00507BC0" w:rsidRP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32FB9">
        <w:rPr>
          <w:rFonts w:ascii="PT Astra Serif" w:hAnsi="PT Astra Serif"/>
          <w:sz w:val="28"/>
          <w:szCs w:val="28"/>
        </w:rPr>
        <w:t>- готовит проект постановления об утверждении состава постоянно действующей комиссии по приватизации муниципального имущества;</w:t>
      </w:r>
    </w:p>
    <w:p w:rsidR="00507BC0" w:rsidRP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32FB9">
        <w:rPr>
          <w:rFonts w:ascii="PT Astra Serif" w:hAnsi="PT Astra Serif"/>
          <w:sz w:val="28"/>
          <w:szCs w:val="28"/>
        </w:rPr>
        <w:t xml:space="preserve">- готовит проект постановления об утверждении условий приватизации </w:t>
      </w:r>
      <w:r w:rsidRPr="00F32FB9">
        <w:rPr>
          <w:rFonts w:ascii="PT Astra Serif" w:hAnsi="PT Astra Serif"/>
          <w:sz w:val="28"/>
          <w:szCs w:val="28"/>
        </w:rPr>
        <w:lastRenderedPageBreak/>
        <w:t>муниципального имущества;</w:t>
      </w:r>
    </w:p>
    <w:p w:rsidR="00507BC0" w:rsidRPr="002F3170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F3170">
        <w:rPr>
          <w:rFonts w:ascii="PT Astra Serif" w:hAnsi="PT Astra Serif"/>
          <w:sz w:val="28"/>
          <w:szCs w:val="28"/>
        </w:rPr>
        <w:t xml:space="preserve">- осуществляет информационное обеспечение приватизации муниципального имущества в соответствии с </w:t>
      </w:r>
      <w:hyperlink w:anchor="P150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разделом 5</w:t>
        </w:r>
      </w:hyperlink>
      <w:r w:rsidRPr="002F3170">
        <w:rPr>
          <w:rFonts w:ascii="PT Astra Serif" w:hAnsi="PT Astra Serif"/>
          <w:sz w:val="28"/>
          <w:szCs w:val="28"/>
        </w:rPr>
        <w:t xml:space="preserve"> настоящего Положения;</w:t>
      </w:r>
    </w:p>
    <w:p w:rsidR="00507BC0" w:rsidRPr="00735793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35793">
        <w:rPr>
          <w:rFonts w:ascii="PT Astra Serif" w:hAnsi="PT Astra Serif"/>
          <w:sz w:val="28"/>
          <w:szCs w:val="28"/>
        </w:rPr>
        <w:t>- ведет учет подлежащих приватизации акций (долей) в уставном капитале акционерных обществ, принадлежащих муниципальному образованию;</w:t>
      </w:r>
    </w:p>
    <w:p w:rsidR="00507BC0" w:rsidRPr="00735793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35793">
        <w:rPr>
          <w:rFonts w:ascii="PT Astra Serif" w:hAnsi="PT Astra Serif"/>
          <w:sz w:val="28"/>
          <w:szCs w:val="28"/>
        </w:rPr>
        <w:t>- принимает от претендентов заявки и прилагаемые к ним документы по описям, представленным претендентами, и ведет их учет по мере поступления в журнале приема заявок;</w:t>
      </w:r>
    </w:p>
    <w:p w:rsidR="00507BC0" w:rsidRPr="00735793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35793">
        <w:rPr>
          <w:rFonts w:ascii="PT Astra Serif" w:hAnsi="PT Astra Serif"/>
          <w:sz w:val="28"/>
          <w:szCs w:val="28"/>
        </w:rPr>
        <w:t>- ведет учет средств, полученных в результате продажи муниципального имущества;</w:t>
      </w:r>
    </w:p>
    <w:p w:rsidR="00507BC0" w:rsidRPr="00735793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35793">
        <w:rPr>
          <w:rFonts w:ascii="PT Astra Serif" w:hAnsi="PT Astra Serif"/>
          <w:sz w:val="28"/>
          <w:szCs w:val="28"/>
        </w:rPr>
        <w:t>- осуществляет продажу муниципального имущества на основании специал</w:t>
      </w:r>
      <w:r w:rsidR="00735793" w:rsidRPr="00735793">
        <w:rPr>
          <w:rFonts w:ascii="PT Astra Serif" w:hAnsi="PT Astra Serif"/>
          <w:sz w:val="28"/>
          <w:szCs w:val="28"/>
        </w:rPr>
        <w:t xml:space="preserve">ьного поручения </w:t>
      </w:r>
      <w:r w:rsidR="008B55BC">
        <w:rPr>
          <w:rFonts w:ascii="PT Astra Serif" w:hAnsi="PT Astra Serif"/>
          <w:sz w:val="28"/>
          <w:szCs w:val="28"/>
        </w:rPr>
        <w:t>Главы а</w:t>
      </w:r>
      <w:r w:rsidR="00735793" w:rsidRPr="00735793">
        <w:rPr>
          <w:rFonts w:ascii="PT Astra Serif" w:hAnsi="PT Astra Serif"/>
          <w:sz w:val="28"/>
          <w:szCs w:val="28"/>
        </w:rPr>
        <w:t>дминистрации муниципального образования</w:t>
      </w:r>
      <w:r w:rsidRPr="00735793">
        <w:rPr>
          <w:rFonts w:ascii="PT Astra Serif" w:hAnsi="PT Astra Serif"/>
          <w:sz w:val="28"/>
          <w:szCs w:val="28"/>
        </w:rPr>
        <w:t xml:space="preserve"> </w:t>
      </w:r>
      <w:r w:rsidR="00735793" w:rsidRPr="00735793">
        <w:rPr>
          <w:rFonts w:ascii="PT Astra Serif" w:hAnsi="PT Astra Serif"/>
          <w:sz w:val="28"/>
          <w:szCs w:val="28"/>
        </w:rPr>
        <w:t>«</w:t>
      </w:r>
      <w:proofErr w:type="spellStart"/>
      <w:r w:rsidR="00735793" w:rsidRPr="00735793">
        <w:rPr>
          <w:rFonts w:ascii="PT Astra Serif" w:hAnsi="PT Astra Serif"/>
          <w:sz w:val="28"/>
          <w:szCs w:val="28"/>
        </w:rPr>
        <w:t>Тиинское</w:t>
      </w:r>
      <w:proofErr w:type="spellEnd"/>
      <w:r w:rsidR="00735793" w:rsidRPr="00735793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735793" w:rsidRPr="00735793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735793" w:rsidRPr="00735793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735793">
        <w:rPr>
          <w:rFonts w:ascii="PT Astra Serif" w:hAnsi="PT Astra Serif"/>
          <w:sz w:val="28"/>
          <w:szCs w:val="28"/>
        </w:rPr>
        <w:t xml:space="preserve"> в вид</w:t>
      </w:r>
      <w:r w:rsidR="00735793" w:rsidRPr="00735793">
        <w:rPr>
          <w:rFonts w:ascii="PT Astra Serif" w:hAnsi="PT Astra Serif"/>
          <w:sz w:val="28"/>
          <w:szCs w:val="28"/>
        </w:rPr>
        <w:t xml:space="preserve">е постановления </w:t>
      </w:r>
      <w:r w:rsidR="008B55BC">
        <w:rPr>
          <w:rFonts w:ascii="PT Astra Serif" w:hAnsi="PT Astra Serif"/>
          <w:sz w:val="28"/>
          <w:szCs w:val="28"/>
        </w:rPr>
        <w:t>а</w:t>
      </w:r>
      <w:r w:rsidR="00735793" w:rsidRPr="00735793">
        <w:rPr>
          <w:rFonts w:ascii="PT Astra Serif" w:hAnsi="PT Astra Serif"/>
          <w:sz w:val="28"/>
          <w:szCs w:val="28"/>
        </w:rPr>
        <w:t>дминистрации муниципального образования</w:t>
      </w:r>
      <w:r w:rsidRPr="00735793">
        <w:rPr>
          <w:rFonts w:ascii="PT Astra Serif" w:hAnsi="PT Astra Serif"/>
          <w:sz w:val="28"/>
          <w:szCs w:val="28"/>
        </w:rPr>
        <w:t xml:space="preserve"> </w:t>
      </w:r>
      <w:r w:rsidR="00735793" w:rsidRPr="00735793">
        <w:rPr>
          <w:rFonts w:ascii="PT Astra Serif" w:hAnsi="PT Astra Serif"/>
          <w:sz w:val="28"/>
          <w:szCs w:val="28"/>
        </w:rPr>
        <w:t>«</w:t>
      </w:r>
      <w:proofErr w:type="spellStart"/>
      <w:r w:rsidR="00735793" w:rsidRPr="00735793">
        <w:rPr>
          <w:rFonts w:ascii="PT Astra Serif" w:hAnsi="PT Astra Serif"/>
          <w:sz w:val="28"/>
          <w:szCs w:val="28"/>
        </w:rPr>
        <w:t>Тиинское</w:t>
      </w:r>
      <w:proofErr w:type="spellEnd"/>
      <w:r w:rsidR="00735793" w:rsidRPr="00735793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735793" w:rsidRPr="00735793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735793" w:rsidRPr="00735793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735793">
        <w:rPr>
          <w:rFonts w:ascii="PT Astra Serif" w:hAnsi="PT Astra Serif"/>
          <w:sz w:val="28"/>
          <w:szCs w:val="28"/>
        </w:rPr>
        <w:t>;</w:t>
      </w:r>
    </w:p>
    <w:p w:rsidR="00507BC0" w:rsidRPr="00735793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35793">
        <w:rPr>
          <w:rFonts w:ascii="PT Astra Serif" w:hAnsi="PT Astra Serif"/>
          <w:sz w:val="28"/>
          <w:szCs w:val="28"/>
        </w:rPr>
        <w:t>- осуществляет другие полномочия.</w:t>
      </w:r>
    </w:p>
    <w:p w:rsidR="00507BC0" w:rsidRDefault="00507BC0" w:rsidP="00507BC0">
      <w:pPr>
        <w:pStyle w:val="ConsPlusNormal"/>
        <w:jc w:val="both"/>
      </w:pPr>
    </w:p>
    <w:p w:rsidR="00507BC0" w:rsidRPr="00735793" w:rsidRDefault="00507BC0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735793">
        <w:rPr>
          <w:rFonts w:ascii="PT Astra Serif" w:hAnsi="PT Astra Serif"/>
          <w:sz w:val="28"/>
          <w:szCs w:val="28"/>
        </w:rPr>
        <w:t>3. ПОРЯДОК ПЛАНИРОВАНИЯ</w:t>
      </w:r>
    </w:p>
    <w:p w:rsidR="00507BC0" w:rsidRPr="00735793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35793">
        <w:rPr>
          <w:rFonts w:ascii="PT Astra Serif" w:hAnsi="PT Astra Serif"/>
          <w:sz w:val="28"/>
          <w:szCs w:val="28"/>
        </w:rPr>
        <w:t>ПРИВАТИЗАЦИИ МУНИЦИПАЛЬНОГО ИМУЩЕСТВА</w:t>
      </w:r>
    </w:p>
    <w:p w:rsidR="00507BC0" w:rsidRDefault="00507BC0" w:rsidP="00507BC0">
      <w:pPr>
        <w:pStyle w:val="ConsPlusNormal"/>
        <w:jc w:val="both"/>
      </w:pPr>
    </w:p>
    <w:p w:rsidR="00507BC0" w:rsidRPr="00735793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35793">
        <w:rPr>
          <w:rFonts w:ascii="PT Astra Serif" w:hAnsi="PT Astra Serif"/>
          <w:sz w:val="28"/>
          <w:szCs w:val="28"/>
        </w:rPr>
        <w:t xml:space="preserve">3.1. Разработка прогнозного плана приватизации муниципального имущества осуществляется в соответствии с программами и задачами, определенными органами местного самоуправления муниципального образования </w:t>
      </w:r>
      <w:r w:rsidR="00735793" w:rsidRPr="00735793">
        <w:rPr>
          <w:rFonts w:ascii="PT Astra Serif" w:hAnsi="PT Astra Serif"/>
          <w:sz w:val="28"/>
          <w:szCs w:val="28"/>
        </w:rPr>
        <w:t>«</w:t>
      </w:r>
      <w:proofErr w:type="spellStart"/>
      <w:r w:rsidR="00735793" w:rsidRPr="00735793">
        <w:rPr>
          <w:rFonts w:ascii="PT Astra Serif" w:hAnsi="PT Astra Serif"/>
          <w:sz w:val="28"/>
          <w:szCs w:val="28"/>
        </w:rPr>
        <w:t>Тиинское</w:t>
      </w:r>
      <w:proofErr w:type="spellEnd"/>
      <w:r w:rsidR="00735793" w:rsidRPr="00735793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735793" w:rsidRPr="00735793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735793">
        <w:rPr>
          <w:rFonts w:ascii="PT Astra Serif" w:hAnsi="PT Astra Serif"/>
          <w:sz w:val="28"/>
          <w:szCs w:val="28"/>
        </w:rPr>
        <w:t xml:space="preserve"> район</w:t>
      </w:r>
      <w:r w:rsidR="00735793" w:rsidRPr="00735793">
        <w:rPr>
          <w:rFonts w:ascii="PT Astra Serif" w:hAnsi="PT Astra Serif"/>
          <w:sz w:val="28"/>
          <w:szCs w:val="28"/>
        </w:rPr>
        <w:t>а</w:t>
      </w:r>
      <w:r w:rsidRPr="00735793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507BC0" w:rsidRPr="00735793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35793">
        <w:rPr>
          <w:rFonts w:ascii="PT Astra Serif" w:hAnsi="PT Astra Serif"/>
          <w:sz w:val="28"/>
          <w:szCs w:val="28"/>
        </w:rPr>
        <w:t>Предложения о приватизации муниципального имущества могут исходить от руководителей отраслевых (функциональных) органов и структурных подразде</w:t>
      </w:r>
      <w:r w:rsidR="00735793" w:rsidRPr="00735793">
        <w:rPr>
          <w:rFonts w:ascii="PT Astra Serif" w:hAnsi="PT Astra Serif"/>
          <w:sz w:val="28"/>
          <w:szCs w:val="28"/>
        </w:rPr>
        <w:t xml:space="preserve">лений </w:t>
      </w:r>
      <w:r w:rsidR="008B55BC">
        <w:rPr>
          <w:rFonts w:ascii="PT Astra Serif" w:hAnsi="PT Astra Serif"/>
          <w:sz w:val="28"/>
          <w:szCs w:val="28"/>
        </w:rPr>
        <w:t>а</w:t>
      </w:r>
      <w:r w:rsidR="00735793" w:rsidRPr="00735793">
        <w:rPr>
          <w:rFonts w:ascii="PT Astra Serif" w:hAnsi="PT Astra Serif"/>
          <w:sz w:val="28"/>
          <w:szCs w:val="28"/>
        </w:rPr>
        <w:t xml:space="preserve">дминистрации </w:t>
      </w:r>
      <w:r w:rsidR="008B55BC">
        <w:rPr>
          <w:rFonts w:ascii="PT Astra Serif" w:hAnsi="PT Astra Serif"/>
          <w:sz w:val="28"/>
          <w:szCs w:val="28"/>
        </w:rPr>
        <w:t>муниципального</w:t>
      </w:r>
      <w:r w:rsidR="008B55BC" w:rsidRPr="001D42E5">
        <w:rPr>
          <w:rFonts w:ascii="PT Astra Serif" w:hAnsi="PT Astra Serif"/>
          <w:sz w:val="28"/>
          <w:szCs w:val="28"/>
        </w:rPr>
        <w:t xml:space="preserve"> образовани</w:t>
      </w:r>
      <w:r w:rsidR="008B55BC">
        <w:rPr>
          <w:rFonts w:ascii="PT Astra Serif" w:hAnsi="PT Astra Serif"/>
          <w:sz w:val="28"/>
          <w:szCs w:val="28"/>
        </w:rPr>
        <w:t>я</w:t>
      </w:r>
      <w:r w:rsidR="008B55BC" w:rsidRPr="001D42E5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8B55BC" w:rsidRPr="001D42E5">
        <w:rPr>
          <w:rFonts w:ascii="PT Astra Serif" w:hAnsi="PT Astra Serif"/>
          <w:sz w:val="28"/>
          <w:szCs w:val="28"/>
        </w:rPr>
        <w:t>Тиинское</w:t>
      </w:r>
      <w:proofErr w:type="spellEnd"/>
      <w:r w:rsidR="008B55BC" w:rsidRPr="001D42E5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8B55BC" w:rsidRPr="001D42E5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8B55BC" w:rsidRPr="001D42E5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735793">
        <w:rPr>
          <w:rFonts w:ascii="PT Astra Serif" w:hAnsi="PT Astra Serif"/>
          <w:sz w:val="28"/>
          <w:szCs w:val="28"/>
        </w:rPr>
        <w:t xml:space="preserve">, юридических лиц, граждан. Предложения должны быть направлены </w:t>
      </w:r>
      <w:r w:rsidR="00735793" w:rsidRPr="00735793">
        <w:rPr>
          <w:rFonts w:ascii="PT Astra Serif" w:hAnsi="PT Astra Serif"/>
          <w:sz w:val="28"/>
          <w:szCs w:val="28"/>
        </w:rPr>
        <w:t xml:space="preserve">в </w:t>
      </w:r>
      <w:r w:rsidR="008B55BC">
        <w:rPr>
          <w:rFonts w:ascii="PT Astra Serif" w:hAnsi="PT Astra Serif"/>
          <w:sz w:val="28"/>
          <w:szCs w:val="28"/>
        </w:rPr>
        <w:t>а</w:t>
      </w:r>
      <w:r w:rsidR="00735793" w:rsidRPr="00735793">
        <w:rPr>
          <w:rFonts w:ascii="PT Astra Serif" w:hAnsi="PT Astra Serif"/>
          <w:sz w:val="28"/>
          <w:szCs w:val="28"/>
        </w:rPr>
        <w:t>дминистрацию муниципального образования «</w:t>
      </w:r>
      <w:proofErr w:type="spellStart"/>
      <w:r w:rsidR="00735793" w:rsidRPr="00735793">
        <w:rPr>
          <w:rFonts w:ascii="PT Astra Serif" w:hAnsi="PT Astra Serif"/>
          <w:sz w:val="28"/>
          <w:szCs w:val="28"/>
        </w:rPr>
        <w:t>Тиинское</w:t>
      </w:r>
      <w:proofErr w:type="spellEnd"/>
      <w:r w:rsidR="00735793" w:rsidRPr="00735793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735793" w:rsidRPr="00735793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735793" w:rsidRPr="00735793">
        <w:rPr>
          <w:rFonts w:ascii="PT Astra Serif" w:hAnsi="PT Astra Serif"/>
          <w:sz w:val="28"/>
          <w:szCs w:val="28"/>
        </w:rPr>
        <w:t xml:space="preserve"> района</w:t>
      </w:r>
      <w:r w:rsidRPr="00735793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507BC0" w:rsidRPr="002E3B71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E3B71">
        <w:rPr>
          <w:rFonts w:ascii="PT Astra Serif" w:hAnsi="PT Astra Serif"/>
          <w:sz w:val="28"/>
          <w:szCs w:val="28"/>
        </w:rPr>
        <w:t xml:space="preserve">3.2. Разработку проекта прогнозного плана приватизации муниципального имущества осуществляет </w:t>
      </w:r>
      <w:r w:rsidR="002E3B71" w:rsidRPr="002E3B71">
        <w:rPr>
          <w:rFonts w:ascii="PT Astra Serif" w:hAnsi="PT Astra Serif"/>
          <w:sz w:val="28"/>
          <w:szCs w:val="28"/>
        </w:rPr>
        <w:t xml:space="preserve">главный специалист-эксперт </w:t>
      </w:r>
      <w:r w:rsidR="008B55BC">
        <w:rPr>
          <w:rFonts w:ascii="PT Astra Serif" w:hAnsi="PT Astra Serif"/>
          <w:sz w:val="28"/>
          <w:szCs w:val="28"/>
        </w:rPr>
        <w:t>а</w:t>
      </w:r>
      <w:r w:rsidRPr="002E3B71">
        <w:rPr>
          <w:rFonts w:ascii="PT Astra Serif" w:hAnsi="PT Astra Serif"/>
          <w:sz w:val="28"/>
          <w:szCs w:val="28"/>
        </w:rPr>
        <w:t xml:space="preserve">дминистрации муниципального образования </w:t>
      </w:r>
      <w:r w:rsidR="002E3B71" w:rsidRPr="002E3B71">
        <w:rPr>
          <w:rFonts w:ascii="PT Astra Serif" w:hAnsi="PT Astra Serif"/>
          <w:sz w:val="28"/>
          <w:szCs w:val="28"/>
        </w:rPr>
        <w:t>«</w:t>
      </w:r>
      <w:proofErr w:type="spellStart"/>
      <w:r w:rsidR="002E3B71" w:rsidRPr="002E3B71">
        <w:rPr>
          <w:rFonts w:ascii="PT Astra Serif" w:hAnsi="PT Astra Serif"/>
          <w:sz w:val="28"/>
          <w:szCs w:val="28"/>
        </w:rPr>
        <w:t>Тиинское</w:t>
      </w:r>
      <w:proofErr w:type="spellEnd"/>
      <w:r w:rsidR="002E3B71" w:rsidRPr="002E3B71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2E3B71">
        <w:rPr>
          <w:rFonts w:ascii="PT Astra Serif" w:hAnsi="PT Astra Serif"/>
          <w:sz w:val="28"/>
          <w:szCs w:val="28"/>
        </w:rPr>
        <w:t>Мелекесск</w:t>
      </w:r>
      <w:r w:rsidR="002E3B71" w:rsidRPr="002E3B71">
        <w:rPr>
          <w:rFonts w:ascii="PT Astra Serif" w:hAnsi="PT Astra Serif"/>
          <w:sz w:val="28"/>
          <w:szCs w:val="28"/>
        </w:rPr>
        <w:t>ого</w:t>
      </w:r>
      <w:proofErr w:type="spellEnd"/>
      <w:r w:rsidRPr="002E3B71">
        <w:rPr>
          <w:rFonts w:ascii="PT Astra Serif" w:hAnsi="PT Astra Serif"/>
          <w:sz w:val="28"/>
          <w:szCs w:val="28"/>
        </w:rPr>
        <w:t xml:space="preserve"> район</w:t>
      </w:r>
      <w:r w:rsidR="002E3B71" w:rsidRPr="002E3B71">
        <w:rPr>
          <w:rFonts w:ascii="PT Astra Serif" w:hAnsi="PT Astra Serif"/>
          <w:sz w:val="28"/>
          <w:szCs w:val="28"/>
        </w:rPr>
        <w:t>а</w:t>
      </w:r>
      <w:r w:rsidRPr="002E3B71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507BC0" w:rsidRPr="002E3B71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E3B71">
        <w:rPr>
          <w:rFonts w:ascii="PT Astra Serif" w:hAnsi="PT Astra Serif"/>
          <w:sz w:val="28"/>
          <w:szCs w:val="28"/>
        </w:rPr>
        <w:t xml:space="preserve">3.3. Принятие прогнозного плана приватизации муниципального имущества, </w:t>
      </w:r>
      <w:proofErr w:type="gramStart"/>
      <w:r w:rsidRPr="002E3B71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E3B71">
        <w:rPr>
          <w:rFonts w:ascii="PT Astra Serif" w:hAnsi="PT Astra Serif"/>
          <w:sz w:val="28"/>
          <w:szCs w:val="28"/>
        </w:rPr>
        <w:t xml:space="preserve"> его исполнением и утверждение отчета о его исполнении осуществляет Совет депута</w:t>
      </w:r>
      <w:r w:rsidR="002E3B71" w:rsidRPr="002E3B71">
        <w:rPr>
          <w:rFonts w:ascii="PT Astra Serif" w:hAnsi="PT Astra Serif"/>
          <w:sz w:val="28"/>
          <w:szCs w:val="28"/>
        </w:rPr>
        <w:t>тов муниципального образования «</w:t>
      </w:r>
      <w:proofErr w:type="spellStart"/>
      <w:r w:rsidR="002E3B71" w:rsidRPr="002E3B71">
        <w:rPr>
          <w:rFonts w:ascii="PT Astra Serif" w:hAnsi="PT Astra Serif"/>
          <w:sz w:val="28"/>
          <w:szCs w:val="28"/>
        </w:rPr>
        <w:t>Тиинское</w:t>
      </w:r>
      <w:proofErr w:type="spellEnd"/>
      <w:r w:rsidR="002E3B71" w:rsidRPr="002E3B71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2E3B71" w:rsidRPr="002E3B7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2E3B71">
        <w:rPr>
          <w:rFonts w:ascii="PT Astra Serif" w:hAnsi="PT Astra Serif"/>
          <w:sz w:val="28"/>
          <w:szCs w:val="28"/>
        </w:rPr>
        <w:t xml:space="preserve"> район</w:t>
      </w:r>
      <w:r w:rsidR="002E3B71" w:rsidRPr="002E3B71">
        <w:rPr>
          <w:rFonts w:ascii="PT Astra Serif" w:hAnsi="PT Astra Serif"/>
          <w:sz w:val="28"/>
          <w:szCs w:val="28"/>
        </w:rPr>
        <w:t>а</w:t>
      </w:r>
      <w:r w:rsidRPr="002E3B71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 xml:space="preserve">3.4. </w:t>
      </w:r>
      <w:proofErr w:type="gramStart"/>
      <w:r w:rsidRPr="00795AA8">
        <w:rPr>
          <w:rFonts w:ascii="PT Astra Serif" w:hAnsi="PT Astra Serif"/>
          <w:sz w:val="28"/>
          <w:szCs w:val="28"/>
        </w:rPr>
        <w:t xml:space="preserve">Проект прогнозного плана приватизации муниципального имущества составляется на плановый период (от 1 (одного) года до 3 (трех) лет) и вносится Главой </w:t>
      </w:r>
      <w:r w:rsidR="006744CE">
        <w:rPr>
          <w:rFonts w:ascii="PT Astra Serif" w:hAnsi="PT Astra Serif"/>
          <w:sz w:val="28"/>
          <w:szCs w:val="28"/>
        </w:rPr>
        <w:t>а</w:t>
      </w:r>
      <w:r w:rsidRPr="00795AA8">
        <w:rPr>
          <w:rFonts w:ascii="PT Astra Serif" w:hAnsi="PT Astra Serif"/>
          <w:sz w:val="28"/>
          <w:szCs w:val="28"/>
        </w:rPr>
        <w:t xml:space="preserve">дминистрации муниципального образования </w:t>
      </w:r>
      <w:r w:rsidR="00795AA8" w:rsidRPr="00795AA8">
        <w:rPr>
          <w:rFonts w:ascii="PT Astra Serif" w:hAnsi="PT Astra Serif"/>
          <w:sz w:val="28"/>
          <w:szCs w:val="28"/>
        </w:rPr>
        <w:lastRenderedPageBreak/>
        <w:t>«</w:t>
      </w:r>
      <w:proofErr w:type="spellStart"/>
      <w:r w:rsidR="00795AA8" w:rsidRPr="00795AA8">
        <w:rPr>
          <w:rFonts w:ascii="PT Astra Serif" w:hAnsi="PT Astra Serif"/>
          <w:sz w:val="28"/>
          <w:szCs w:val="28"/>
        </w:rPr>
        <w:t>Тиинское</w:t>
      </w:r>
      <w:proofErr w:type="spellEnd"/>
      <w:r w:rsidR="00795AA8" w:rsidRPr="00795AA8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795AA8" w:rsidRPr="00795AA8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795AA8" w:rsidRPr="00795AA8">
        <w:rPr>
          <w:rFonts w:ascii="PT Astra Serif" w:hAnsi="PT Astra Serif"/>
          <w:sz w:val="28"/>
          <w:szCs w:val="28"/>
        </w:rPr>
        <w:t xml:space="preserve"> района</w:t>
      </w:r>
      <w:r w:rsidRPr="00795AA8">
        <w:rPr>
          <w:rFonts w:ascii="PT Astra Serif" w:hAnsi="PT Astra Serif"/>
          <w:sz w:val="28"/>
          <w:szCs w:val="28"/>
        </w:rPr>
        <w:t xml:space="preserve"> Ульяновской области на утверждение в Совет депутатов муниципального образования </w:t>
      </w:r>
      <w:r w:rsidR="00795AA8" w:rsidRPr="00795AA8">
        <w:rPr>
          <w:rFonts w:ascii="PT Astra Serif" w:hAnsi="PT Astra Serif"/>
          <w:sz w:val="28"/>
          <w:szCs w:val="28"/>
        </w:rPr>
        <w:t>«</w:t>
      </w:r>
      <w:proofErr w:type="spellStart"/>
      <w:r w:rsidR="00795AA8" w:rsidRPr="00795AA8">
        <w:rPr>
          <w:rFonts w:ascii="PT Astra Serif" w:hAnsi="PT Astra Serif"/>
          <w:sz w:val="28"/>
          <w:szCs w:val="28"/>
        </w:rPr>
        <w:t>Тиинское</w:t>
      </w:r>
      <w:proofErr w:type="spellEnd"/>
      <w:r w:rsidR="00795AA8" w:rsidRPr="00795AA8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795AA8" w:rsidRPr="00795AA8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795AA8" w:rsidRPr="00795AA8">
        <w:rPr>
          <w:rFonts w:ascii="PT Astra Serif" w:hAnsi="PT Astra Serif"/>
          <w:sz w:val="28"/>
          <w:szCs w:val="28"/>
        </w:rPr>
        <w:t xml:space="preserve"> района</w:t>
      </w:r>
      <w:r w:rsidRPr="00795AA8">
        <w:rPr>
          <w:rFonts w:ascii="PT Astra Serif" w:hAnsi="PT Astra Serif"/>
          <w:sz w:val="28"/>
          <w:szCs w:val="28"/>
        </w:rPr>
        <w:t xml:space="preserve"> Ульяновской области одновременно с проектом бюджета </w:t>
      </w:r>
      <w:r w:rsidR="008B55BC" w:rsidRPr="001D42E5">
        <w:rPr>
          <w:rFonts w:ascii="PT Astra Serif" w:hAnsi="PT Astra Serif"/>
          <w:sz w:val="28"/>
          <w:szCs w:val="28"/>
        </w:rPr>
        <w:t>муниципально</w:t>
      </w:r>
      <w:r w:rsidR="008B55BC">
        <w:rPr>
          <w:rFonts w:ascii="PT Astra Serif" w:hAnsi="PT Astra Serif"/>
          <w:sz w:val="28"/>
          <w:szCs w:val="28"/>
        </w:rPr>
        <w:t>го</w:t>
      </w:r>
      <w:r w:rsidR="008B55BC" w:rsidRPr="001D42E5">
        <w:rPr>
          <w:rFonts w:ascii="PT Astra Serif" w:hAnsi="PT Astra Serif"/>
          <w:sz w:val="28"/>
          <w:szCs w:val="28"/>
        </w:rPr>
        <w:t xml:space="preserve"> образовани</w:t>
      </w:r>
      <w:r w:rsidR="008B55BC">
        <w:rPr>
          <w:rFonts w:ascii="PT Astra Serif" w:hAnsi="PT Astra Serif"/>
          <w:sz w:val="28"/>
          <w:szCs w:val="28"/>
        </w:rPr>
        <w:t>я</w:t>
      </w:r>
      <w:r w:rsidR="008B55BC" w:rsidRPr="001D42E5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8B55BC" w:rsidRPr="001D42E5">
        <w:rPr>
          <w:rFonts w:ascii="PT Astra Serif" w:hAnsi="PT Astra Serif"/>
          <w:sz w:val="28"/>
          <w:szCs w:val="28"/>
        </w:rPr>
        <w:t>Тиинское</w:t>
      </w:r>
      <w:proofErr w:type="spellEnd"/>
      <w:r w:rsidR="008B55BC" w:rsidRPr="001D42E5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8B55BC" w:rsidRPr="001D42E5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8B55BC" w:rsidRPr="001D42E5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795AA8">
        <w:rPr>
          <w:rFonts w:ascii="PT Astra Serif" w:hAnsi="PT Astra Serif"/>
          <w:sz w:val="28"/>
          <w:szCs w:val="28"/>
        </w:rPr>
        <w:t xml:space="preserve"> на очередной</w:t>
      </w:r>
      <w:proofErr w:type="gramEnd"/>
      <w:r w:rsidRPr="00795AA8">
        <w:rPr>
          <w:rFonts w:ascii="PT Astra Serif" w:hAnsi="PT Astra Serif"/>
          <w:sz w:val="28"/>
          <w:szCs w:val="28"/>
        </w:rPr>
        <w:t xml:space="preserve"> финансовый год и плановый период в составе прилагаемых к нему документов и материалов, но не </w:t>
      </w:r>
      <w:proofErr w:type="gramStart"/>
      <w:r w:rsidRPr="00795AA8">
        <w:rPr>
          <w:rFonts w:ascii="PT Astra Serif" w:hAnsi="PT Astra Serif"/>
          <w:sz w:val="28"/>
          <w:szCs w:val="28"/>
        </w:rPr>
        <w:t>позднее</w:t>
      </w:r>
      <w:proofErr w:type="gramEnd"/>
      <w:r w:rsidRPr="00795AA8">
        <w:rPr>
          <w:rFonts w:ascii="PT Astra Serif" w:hAnsi="PT Astra Serif"/>
          <w:sz w:val="28"/>
          <w:szCs w:val="28"/>
        </w:rPr>
        <w:t xml:space="preserve"> чем за 10 (десять) рабочих дней до начала планового периода. Прогнозный план приватизации муниципального имущества может дополняться Советом депутатов муниципального образования </w:t>
      </w:r>
      <w:r w:rsidR="00795AA8" w:rsidRPr="00795AA8">
        <w:rPr>
          <w:rFonts w:ascii="PT Astra Serif" w:hAnsi="PT Astra Serif"/>
          <w:sz w:val="28"/>
          <w:szCs w:val="28"/>
        </w:rPr>
        <w:t>«</w:t>
      </w:r>
      <w:proofErr w:type="spellStart"/>
      <w:r w:rsidR="00795AA8" w:rsidRPr="00795AA8">
        <w:rPr>
          <w:rFonts w:ascii="PT Astra Serif" w:hAnsi="PT Astra Serif"/>
          <w:sz w:val="28"/>
          <w:szCs w:val="28"/>
        </w:rPr>
        <w:t>Тиинское</w:t>
      </w:r>
      <w:proofErr w:type="spellEnd"/>
      <w:r w:rsidR="00795AA8" w:rsidRPr="00795AA8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795AA8" w:rsidRPr="00795AA8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795AA8" w:rsidRPr="00795AA8">
        <w:rPr>
          <w:rFonts w:ascii="PT Astra Serif" w:hAnsi="PT Astra Serif"/>
          <w:sz w:val="28"/>
          <w:szCs w:val="28"/>
        </w:rPr>
        <w:t xml:space="preserve"> района</w:t>
      </w:r>
      <w:r w:rsidRPr="00795AA8">
        <w:rPr>
          <w:rFonts w:ascii="PT Astra Serif" w:hAnsi="PT Astra Serif"/>
          <w:sz w:val="28"/>
          <w:szCs w:val="28"/>
        </w:rPr>
        <w:t xml:space="preserve"> Ульяновской области в течение очередного финансового года с последующим внесением изменений в решение о бюджете муниципального образования </w:t>
      </w:r>
      <w:r w:rsidR="00795AA8" w:rsidRPr="00795AA8">
        <w:rPr>
          <w:rFonts w:ascii="PT Astra Serif" w:hAnsi="PT Astra Serif"/>
          <w:sz w:val="28"/>
          <w:szCs w:val="28"/>
        </w:rPr>
        <w:t>«</w:t>
      </w:r>
      <w:proofErr w:type="spellStart"/>
      <w:r w:rsidR="00795AA8" w:rsidRPr="00795AA8">
        <w:rPr>
          <w:rFonts w:ascii="PT Astra Serif" w:hAnsi="PT Astra Serif"/>
          <w:sz w:val="28"/>
          <w:szCs w:val="28"/>
        </w:rPr>
        <w:t>Тиинское</w:t>
      </w:r>
      <w:proofErr w:type="spellEnd"/>
      <w:r w:rsidR="00795AA8" w:rsidRPr="00795AA8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795AA8" w:rsidRPr="00795AA8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795AA8" w:rsidRPr="00795AA8">
        <w:rPr>
          <w:rFonts w:ascii="PT Astra Serif" w:hAnsi="PT Astra Serif"/>
          <w:sz w:val="28"/>
          <w:szCs w:val="28"/>
        </w:rPr>
        <w:t xml:space="preserve"> района</w:t>
      </w:r>
      <w:r w:rsidRPr="00795AA8">
        <w:rPr>
          <w:rFonts w:ascii="PT Astra Serif" w:hAnsi="PT Astra Serif"/>
          <w:sz w:val="28"/>
          <w:szCs w:val="28"/>
        </w:rPr>
        <w:t xml:space="preserve"> Ульяновской области на текущий финансовый год.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3.5. Проект прогнозного плана приватизации должен содержать: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а) 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иного имущества, составляющего казну муниципального образования), с указанием характеристики соответствующего имущества;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 xml:space="preserve">б) сведения об акционерных обществах и обществах с ограниченной ответственностью, акции, </w:t>
      </w:r>
      <w:proofErr w:type="gramStart"/>
      <w:r w:rsidRPr="00795AA8">
        <w:rPr>
          <w:rFonts w:ascii="PT Astra Serif" w:hAnsi="PT Astra Serif"/>
          <w:sz w:val="28"/>
          <w:szCs w:val="28"/>
        </w:rPr>
        <w:t>доли</w:t>
      </w:r>
      <w:proofErr w:type="gramEnd"/>
      <w:r w:rsidRPr="00795AA8">
        <w:rPr>
          <w:rFonts w:ascii="PT Astra Serif" w:hAnsi="PT Astra Serif"/>
          <w:sz w:val="28"/>
          <w:szCs w:val="28"/>
        </w:rPr>
        <w:t xml:space="preserve"> в уставных капиталах которых в соответствии с решениями Совета депутатов муниципального образования </w:t>
      </w:r>
      <w:r w:rsidR="00795AA8" w:rsidRPr="00795AA8">
        <w:rPr>
          <w:rFonts w:ascii="PT Astra Serif" w:hAnsi="PT Astra Serif"/>
          <w:sz w:val="28"/>
          <w:szCs w:val="28"/>
        </w:rPr>
        <w:t>«</w:t>
      </w:r>
      <w:proofErr w:type="spellStart"/>
      <w:r w:rsidR="00795AA8" w:rsidRPr="00795AA8">
        <w:rPr>
          <w:rFonts w:ascii="PT Astra Serif" w:hAnsi="PT Astra Serif"/>
          <w:sz w:val="28"/>
          <w:szCs w:val="28"/>
        </w:rPr>
        <w:t>Тиинское</w:t>
      </w:r>
      <w:proofErr w:type="spellEnd"/>
      <w:r w:rsidR="00795AA8" w:rsidRPr="00795AA8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795AA8" w:rsidRPr="00795AA8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795AA8" w:rsidRPr="00795AA8">
        <w:rPr>
          <w:rFonts w:ascii="PT Astra Serif" w:hAnsi="PT Astra Serif"/>
          <w:sz w:val="28"/>
          <w:szCs w:val="28"/>
        </w:rPr>
        <w:t xml:space="preserve"> района</w:t>
      </w:r>
      <w:r w:rsidRPr="00795AA8">
        <w:rPr>
          <w:rFonts w:ascii="PT Astra Serif" w:hAnsi="PT Astra Serif"/>
          <w:sz w:val="28"/>
          <w:szCs w:val="28"/>
        </w:rPr>
        <w:t xml:space="preserve"> подлежат внесению в уставный капитал иных акционерных обществ;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в) сведения об ином имуществе, составляющем казну муниципального образования, которое подлежит внесению в уставный капитал акционерных обществ;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795AA8">
        <w:rPr>
          <w:rFonts w:ascii="PT Astra Serif" w:hAnsi="PT Astra Serif"/>
          <w:sz w:val="28"/>
          <w:szCs w:val="28"/>
        </w:rPr>
        <w:t xml:space="preserve">г) прогноз объемов поступлений в бюджет муниципального образования </w:t>
      </w:r>
      <w:r w:rsidR="00795AA8" w:rsidRPr="00795AA8">
        <w:rPr>
          <w:rFonts w:ascii="PT Astra Serif" w:hAnsi="PT Astra Serif"/>
          <w:sz w:val="28"/>
          <w:szCs w:val="28"/>
        </w:rPr>
        <w:t>«</w:t>
      </w:r>
      <w:proofErr w:type="spellStart"/>
      <w:r w:rsidR="00795AA8" w:rsidRPr="00795AA8">
        <w:rPr>
          <w:rFonts w:ascii="PT Astra Serif" w:hAnsi="PT Astra Serif"/>
          <w:sz w:val="28"/>
          <w:szCs w:val="28"/>
        </w:rPr>
        <w:t>Тиинское</w:t>
      </w:r>
      <w:proofErr w:type="spellEnd"/>
      <w:r w:rsidR="00795AA8" w:rsidRPr="00795AA8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795AA8" w:rsidRPr="00795AA8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795AA8" w:rsidRPr="00795AA8">
        <w:rPr>
          <w:rFonts w:ascii="PT Astra Serif" w:hAnsi="PT Astra Serif"/>
          <w:sz w:val="28"/>
          <w:szCs w:val="28"/>
        </w:rPr>
        <w:t xml:space="preserve"> района</w:t>
      </w:r>
      <w:r w:rsidRPr="00795AA8">
        <w:rPr>
          <w:rFonts w:ascii="PT Astra Serif" w:hAnsi="PT Astra Serif"/>
          <w:sz w:val="28"/>
          <w:szCs w:val="28"/>
        </w:rPr>
        <w:t xml:space="preserve"> Ульяновской области в результате исполнения программ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  <w:proofErr w:type="gramEnd"/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В случае если прогнозный план приватизации муниципального имущества принимается на плановый период, превышающий один год, прогноз объемов поступлений от реализации муниципального имущества указывается с разбивкой по годам. Прогнозные показатели поступлений от приватизации имущества ежегодно, не позднее 1 февраля подлежат корректировке с учетом стоимости имущества, продажа которого завершена, изменений, внесенных в прогнозный план приватизации за отчетный период.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lastRenderedPageBreak/>
        <w:t>3.5.1. При включении муниципального имущества в соответствующие перечни указываются: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а) для муниципальных унитарных предприятий - наименование и место нахождения;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б) для акций акционерных обществ, находящихся в муниципальной собственности: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наименование и место нахождения акционерного общества;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доля принадлежащих муниципальным образованиям акций в общем количестве акций акционерного общества либо, если доля акций менее 0,01 процента, - количество акций;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доля и количество акций, подлежащих приватизации;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в) для долей в уставных капиталах обществ с ограниченной ответственностью, находящихся в муниципальной собственности: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наименование и место нахождения общества с ограниченной ответственностью;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доля в уставном капитале общества с ограниченной ответственностью, принадлежащая муниципальному образованию и подлежащая приватизации;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 xml:space="preserve">г) для иного имущества - наименование, местонахождение, кадастровый номер (для недвижимого имущества) и назначение имущества. </w:t>
      </w:r>
      <w:proofErr w:type="gramStart"/>
      <w:r w:rsidRPr="00795AA8">
        <w:rPr>
          <w:rFonts w:ascii="PT Astra Serif" w:hAnsi="PT Astra Serif"/>
          <w:sz w:val="28"/>
          <w:szCs w:val="28"/>
        </w:rPr>
        <w:t xml:space="preserve">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 в соответствии с </w:t>
      </w:r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Федеральным </w:t>
      </w:r>
      <w:hyperlink r:id="rId11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795AA8">
        <w:rPr>
          <w:rFonts w:ascii="PT Astra Serif" w:hAnsi="PT Astra Serif"/>
          <w:sz w:val="28"/>
          <w:szCs w:val="28"/>
        </w:rPr>
        <w:t xml:space="preserve"> </w:t>
      </w:r>
      <w:r w:rsidR="006744CE">
        <w:rPr>
          <w:rFonts w:ascii="PT Astra Serif" w:hAnsi="PT Astra Serif"/>
          <w:sz w:val="28"/>
          <w:szCs w:val="28"/>
        </w:rPr>
        <w:t>«</w:t>
      </w:r>
      <w:r w:rsidRPr="00795AA8">
        <w:rPr>
          <w:rFonts w:ascii="PT Astra Serif" w:hAnsi="PT Astra Serif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6744CE">
        <w:rPr>
          <w:rFonts w:ascii="PT Astra Serif" w:hAnsi="PT Astra Serif"/>
          <w:sz w:val="28"/>
          <w:szCs w:val="28"/>
        </w:rPr>
        <w:t>»</w:t>
      </w:r>
      <w:r w:rsidRPr="00795AA8">
        <w:rPr>
          <w:rFonts w:ascii="PT Astra Serif" w:hAnsi="PT Astra Serif"/>
          <w:sz w:val="28"/>
          <w:szCs w:val="28"/>
        </w:rPr>
        <w:t xml:space="preserve"> либо объектам речного порта.</w:t>
      </w:r>
      <w:proofErr w:type="gramEnd"/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3.6. В случае</w:t>
      </w:r>
      <w:proofErr w:type="gramStart"/>
      <w:r w:rsidRPr="00795AA8">
        <w:rPr>
          <w:rFonts w:ascii="PT Astra Serif" w:hAnsi="PT Astra Serif"/>
          <w:sz w:val="28"/>
          <w:szCs w:val="28"/>
        </w:rPr>
        <w:t>,</w:t>
      </w:r>
      <w:proofErr w:type="gramEnd"/>
      <w:r w:rsidRPr="00795AA8">
        <w:rPr>
          <w:rFonts w:ascii="PT Astra Serif" w:hAnsi="PT Astra Serif"/>
          <w:sz w:val="28"/>
          <w:szCs w:val="28"/>
        </w:rPr>
        <w:t xml:space="preserve"> если Администрацией муниципального образования созданы координационные или совещательные органы в области развития малого и среднего предпринимательства, решение о включении имущества, арендуемого субъектами малого или среднего предпринимательства, в проект прогнозного плана приватизации может быть принято Советом депутатов муниципального образования</w:t>
      </w:r>
      <w:r w:rsidR="00795AA8" w:rsidRPr="00795AA8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795AA8" w:rsidRPr="00795AA8">
        <w:rPr>
          <w:rFonts w:ascii="PT Astra Serif" w:hAnsi="PT Astra Serif"/>
          <w:sz w:val="28"/>
          <w:szCs w:val="28"/>
        </w:rPr>
        <w:t>Тиинское</w:t>
      </w:r>
      <w:proofErr w:type="spellEnd"/>
      <w:r w:rsidR="00795AA8" w:rsidRPr="00795AA8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795AA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95AA8" w:rsidRPr="00795AA8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795AA8" w:rsidRPr="00795AA8">
        <w:rPr>
          <w:rFonts w:ascii="PT Astra Serif" w:hAnsi="PT Astra Serif"/>
          <w:sz w:val="28"/>
          <w:szCs w:val="28"/>
        </w:rPr>
        <w:t xml:space="preserve"> района</w:t>
      </w:r>
      <w:r w:rsidRPr="00795AA8">
        <w:rPr>
          <w:rFonts w:ascii="PT Astra Serif" w:hAnsi="PT Astra Serif"/>
          <w:sz w:val="28"/>
          <w:szCs w:val="28"/>
        </w:rPr>
        <w:t xml:space="preserve"> не ранее чем через тридцать дней после направления уведомления указанным координационным или совещательным органам.</w:t>
      </w:r>
    </w:p>
    <w:p w:rsidR="00507BC0" w:rsidRPr="00DF697F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F697F">
        <w:rPr>
          <w:rFonts w:ascii="PT Astra Serif" w:hAnsi="PT Astra Serif"/>
          <w:sz w:val="28"/>
          <w:szCs w:val="28"/>
        </w:rPr>
        <w:t xml:space="preserve">3.7. Глава </w:t>
      </w:r>
      <w:r w:rsidR="006744CE">
        <w:rPr>
          <w:rFonts w:ascii="PT Astra Serif" w:hAnsi="PT Astra Serif"/>
          <w:sz w:val="28"/>
          <w:szCs w:val="28"/>
        </w:rPr>
        <w:t>а</w:t>
      </w:r>
      <w:r w:rsidRPr="00DF697F">
        <w:rPr>
          <w:rFonts w:ascii="PT Astra Serif" w:hAnsi="PT Astra Serif"/>
          <w:sz w:val="28"/>
          <w:szCs w:val="28"/>
        </w:rPr>
        <w:t>дминистрации муниципального образования</w:t>
      </w:r>
      <w:r w:rsidR="00795AA8" w:rsidRPr="00DF697F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795AA8" w:rsidRPr="00DF697F">
        <w:rPr>
          <w:rFonts w:ascii="PT Astra Serif" w:hAnsi="PT Astra Serif"/>
          <w:sz w:val="28"/>
          <w:szCs w:val="28"/>
        </w:rPr>
        <w:t>Тиинское</w:t>
      </w:r>
      <w:proofErr w:type="spellEnd"/>
      <w:r w:rsidR="00795AA8" w:rsidRPr="00DF697F">
        <w:rPr>
          <w:rFonts w:ascii="PT Astra Serif" w:hAnsi="PT Astra Serif"/>
          <w:sz w:val="28"/>
          <w:szCs w:val="28"/>
        </w:rPr>
        <w:t xml:space="preserve"> сельское поселение»  </w:t>
      </w:r>
      <w:proofErr w:type="spellStart"/>
      <w:r w:rsidR="00795AA8" w:rsidRPr="00DF697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795AA8" w:rsidRPr="00DF697F">
        <w:rPr>
          <w:rFonts w:ascii="PT Astra Serif" w:hAnsi="PT Astra Serif"/>
          <w:sz w:val="28"/>
          <w:szCs w:val="28"/>
        </w:rPr>
        <w:t xml:space="preserve"> района</w:t>
      </w:r>
      <w:r w:rsidRPr="00DF697F">
        <w:rPr>
          <w:rFonts w:ascii="PT Astra Serif" w:hAnsi="PT Astra Serif"/>
          <w:sz w:val="28"/>
          <w:szCs w:val="28"/>
        </w:rPr>
        <w:t xml:space="preserve"> Ульяновской области представляет Совету депутатов муниципального образования</w:t>
      </w:r>
      <w:r w:rsidR="00795AA8" w:rsidRPr="00DF697F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795AA8" w:rsidRPr="00DF697F">
        <w:rPr>
          <w:rFonts w:ascii="PT Astra Serif" w:hAnsi="PT Astra Serif"/>
          <w:sz w:val="28"/>
          <w:szCs w:val="28"/>
        </w:rPr>
        <w:t>Тиинское</w:t>
      </w:r>
      <w:proofErr w:type="spellEnd"/>
      <w:r w:rsidR="00795AA8" w:rsidRPr="00DF697F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DF697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F697F">
        <w:rPr>
          <w:rFonts w:ascii="PT Astra Serif" w:hAnsi="PT Astra Serif"/>
          <w:sz w:val="28"/>
          <w:szCs w:val="28"/>
        </w:rPr>
        <w:t>Мелекесск</w:t>
      </w:r>
      <w:r w:rsidR="00795AA8" w:rsidRPr="00DF697F">
        <w:rPr>
          <w:rFonts w:ascii="PT Astra Serif" w:hAnsi="PT Astra Serif"/>
          <w:sz w:val="28"/>
          <w:szCs w:val="28"/>
        </w:rPr>
        <w:t>ого</w:t>
      </w:r>
      <w:proofErr w:type="spellEnd"/>
      <w:r w:rsidRPr="00DF697F">
        <w:rPr>
          <w:rFonts w:ascii="PT Astra Serif" w:hAnsi="PT Astra Serif"/>
          <w:sz w:val="28"/>
          <w:szCs w:val="28"/>
        </w:rPr>
        <w:t xml:space="preserve"> район</w:t>
      </w:r>
      <w:r w:rsidR="00795AA8" w:rsidRPr="00DF697F">
        <w:rPr>
          <w:rFonts w:ascii="PT Astra Serif" w:hAnsi="PT Astra Serif"/>
          <w:sz w:val="28"/>
          <w:szCs w:val="28"/>
        </w:rPr>
        <w:t>а Ульяновской области</w:t>
      </w:r>
      <w:r w:rsidRPr="00DF697F">
        <w:rPr>
          <w:rFonts w:ascii="PT Astra Serif" w:hAnsi="PT Astra Serif"/>
          <w:sz w:val="28"/>
          <w:szCs w:val="28"/>
        </w:rPr>
        <w:t xml:space="preserve"> отчет об исполнении прогнозного плана приватизации одновременно с </w:t>
      </w:r>
      <w:r w:rsidR="00DF697F" w:rsidRPr="00DF697F">
        <w:rPr>
          <w:rFonts w:ascii="PT Astra Serif" w:hAnsi="PT Astra Serif"/>
          <w:sz w:val="28"/>
          <w:szCs w:val="28"/>
        </w:rPr>
        <w:t>отчетом об исполнении бюджета поселения</w:t>
      </w:r>
      <w:r w:rsidRPr="00DF697F">
        <w:rPr>
          <w:rFonts w:ascii="PT Astra Serif" w:hAnsi="PT Astra Serif"/>
          <w:sz w:val="28"/>
          <w:szCs w:val="28"/>
        </w:rPr>
        <w:t xml:space="preserve"> за прошедший финансовый год.</w:t>
      </w:r>
    </w:p>
    <w:p w:rsidR="00507BC0" w:rsidRPr="00DF697F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DF697F">
        <w:rPr>
          <w:rFonts w:ascii="PT Astra Serif" w:hAnsi="PT Astra Serif"/>
          <w:sz w:val="28"/>
          <w:szCs w:val="28"/>
        </w:rPr>
        <w:t xml:space="preserve">Отчет о выполнении прогнозного плана приватизации муниципального имущества должен содержать перечень приватизированных в прошедшем году муниципальных унитарных предприятий, акций акционерных обществ, долей в уставных капиталах обществ с ограниченной ответственностью и </w:t>
      </w:r>
      <w:r w:rsidRPr="00DF697F">
        <w:rPr>
          <w:rFonts w:ascii="PT Astra Serif" w:hAnsi="PT Astra Serif"/>
          <w:sz w:val="28"/>
          <w:szCs w:val="28"/>
        </w:rPr>
        <w:lastRenderedPageBreak/>
        <w:t>иного муниципального имущества с указанием способа, срока и суммы, полученной от совершения сделок по приватизации муниципального имущества, а также информацию в соответствии с формами отчетов об итогах исполнения прогнозных планов</w:t>
      </w:r>
      <w:proofErr w:type="gramEnd"/>
      <w:r w:rsidRPr="00DF697F">
        <w:rPr>
          <w:rFonts w:ascii="PT Astra Serif" w:hAnsi="PT Astra Serif"/>
          <w:sz w:val="28"/>
          <w:szCs w:val="28"/>
        </w:rPr>
        <w:t xml:space="preserve"> (программ) приватизации муниципального имущества, в соответствии с </w:t>
      </w:r>
      <w:hyperlink r:id="rId12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постановлением</w:t>
        </w:r>
      </w:hyperlink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F697F">
        <w:rPr>
          <w:rFonts w:ascii="PT Astra Serif" w:hAnsi="PT Astra Serif"/>
          <w:sz w:val="28"/>
          <w:szCs w:val="28"/>
        </w:rPr>
        <w:t xml:space="preserve">Правительства РФ от 26.12.2005 N 806 </w:t>
      </w:r>
      <w:r w:rsidR="006744CE">
        <w:rPr>
          <w:rFonts w:ascii="PT Astra Serif" w:hAnsi="PT Astra Serif"/>
          <w:sz w:val="28"/>
          <w:szCs w:val="28"/>
        </w:rPr>
        <w:t>«</w:t>
      </w:r>
      <w:r w:rsidRPr="00DF697F">
        <w:rPr>
          <w:rFonts w:ascii="PT Astra Serif" w:hAnsi="PT Astra Serif"/>
          <w:sz w:val="28"/>
          <w:szCs w:val="28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6744CE">
        <w:rPr>
          <w:rFonts w:ascii="PT Astra Serif" w:hAnsi="PT Astra Serif"/>
          <w:sz w:val="28"/>
          <w:szCs w:val="28"/>
        </w:rPr>
        <w:t>»</w:t>
      </w:r>
      <w:r w:rsidRPr="00DF697F">
        <w:rPr>
          <w:rFonts w:ascii="PT Astra Serif" w:hAnsi="PT Astra Serif"/>
          <w:sz w:val="28"/>
          <w:szCs w:val="28"/>
        </w:rPr>
        <w:t>.</w:t>
      </w:r>
    </w:p>
    <w:p w:rsidR="00507BC0" w:rsidRPr="00E526A2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t xml:space="preserve">3.8. Прогнозный план приватизации муниципального имущества размещается в течение 15 дней со дня утверждения Советом депутатов муниципального образования </w:t>
      </w:r>
      <w:r w:rsidR="00E526A2" w:rsidRPr="00E526A2">
        <w:rPr>
          <w:rFonts w:ascii="PT Astra Serif" w:hAnsi="PT Astra Serif"/>
          <w:sz w:val="28"/>
          <w:szCs w:val="28"/>
        </w:rPr>
        <w:t>«</w:t>
      </w:r>
      <w:proofErr w:type="spellStart"/>
      <w:r w:rsidR="00E526A2" w:rsidRPr="00E526A2">
        <w:rPr>
          <w:rFonts w:ascii="PT Astra Serif" w:hAnsi="PT Astra Serif"/>
          <w:sz w:val="28"/>
          <w:szCs w:val="28"/>
        </w:rPr>
        <w:t>Тиинское</w:t>
      </w:r>
      <w:proofErr w:type="spellEnd"/>
      <w:r w:rsidR="00E526A2" w:rsidRPr="00E526A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E526A2" w:rsidRPr="00E526A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526A2" w:rsidRPr="00E526A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E526A2">
        <w:rPr>
          <w:rFonts w:ascii="PT Astra Serif" w:hAnsi="PT Astra Serif"/>
          <w:sz w:val="28"/>
          <w:szCs w:val="28"/>
        </w:rPr>
        <w:t xml:space="preserve"> на официальном сайте в информационно-телекоммуникационной сети </w:t>
      </w:r>
      <w:r w:rsidR="006744CE">
        <w:rPr>
          <w:rFonts w:ascii="PT Astra Serif" w:hAnsi="PT Astra Serif"/>
          <w:sz w:val="28"/>
          <w:szCs w:val="28"/>
        </w:rPr>
        <w:t>«</w:t>
      </w:r>
      <w:r w:rsidRPr="00E526A2">
        <w:rPr>
          <w:rFonts w:ascii="PT Astra Serif" w:hAnsi="PT Astra Serif"/>
          <w:sz w:val="28"/>
          <w:szCs w:val="28"/>
        </w:rPr>
        <w:t>Интернет</w:t>
      </w:r>
      <w:r w:rsidR="006744CE">
        <w:rPr>
          <w:rFonts w:ascii="PT Astra Serif" w:hAnsi="PT Astra Serif"/>
          <w:sz w:val="28"/>
          <w:szCs w:val="28"/>
        </w:rPr>
        <w:t>»</w:t>
      </w:r>
      <w:r w:rsidRPr="00E526A2">
        <w:rPr>
          <w:rFonts w:ascii="PT Astra Serif" w:hAnsi="PT Astra Serif"/>
          <w:sz w:val="28"/>
          <w:szCs w:val="28"/>
        </w:rPr>
        <w:t xml:space="preserve"> в соответствии с требованиями, установленными Федеральным </w:t>
      </w:r>
      <w:hyperlink r:id="rId13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E526A2">
        <w:rPr>
          <w:rFonts w:ascii="PT Astra Serif" w:hAnsi="PT Astra Serif"/>
          <w:sz w:val="28"/>
          <w:szCs w:val="28"/>
        </w:rPr>
        <w:t xml:space="preserve"> </w:t>
      </w:r>
      <w:r w:rsidR="006744CE">
        <w:rPr>
          <w:rFonts w:ascii="PT Astra Serif" w:hAnsi="PT Astra Serif"/>
          <w:sz w:val="28"/>
          <w:szCs w:val="28"/>
        </w:rPr>
        <w:t>«</w:t>
      </w:r>
      <w:r w:rsidRPr="00E526A2">
        <w:rPr>
          <w:rFonts w:ascii="PT Astra Serif" w:hAnsi="PT Astra Serif"/>
          <w:sz w:val="28"/>
          <w:szCs w:val="28"/>
        </w:rPr>
        <w:t>О приватизации государственного и муниципального имущества</w:t>
      </w:r>
      <w:r w:rsidR="006744CE">
        <w:rPr>
          <w:rFonts w:ascii="PT Astra Serif" w:hAnsi="PT Astra Serif"/>
          <w:sz w:val="28"/>
          <w:szCs w:val="28"/>
        </w:rPr>
        <w:t>»</w:t>
      </w:r>
      <w:r w:rsidRPr="00E526A2">
        <w:rPr>
          <w:rFonts w:ascii="PT Astra Serif" w:hAnsi="PT Astra Serif"/>
          <w:sz w:val="28"/>
          <w:szCs w:val="28"/>
        </w:rPr>
        <w:t>.</w:t>
      </w:r>
    </w:p>
    <w:p w:rsidR="00507BC0" w:rsidRPr="008F1DCD" w:rsidRDefault="00507BC0" w:rsidP="006744C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F1DCD">
        <w:rPr>
          <w:rFonts w:ascii="PT Astra Serif" w:hAnsi="PT Astra Serif"/>
          <w:color w:val="000000" w:themeColor="text1"/>
          <w:sz w:val="28"/>
          <w:szCs w:val="28"/>
        </w:rPr>
        <w:t xml:space="preserve">3.9. Ежегодный </w:t>
      </w:r>
      <w:hyperlink w:anchor="P365">
        <w:r w:rsidRPr="008F1DCD">
          <w:rPr>
            <w:rFonts w:ascii="PT Astra Serif" w:hAnsi="PT Astra Serif"/>
            <w:color w:val="000000" w:themeColor="text1"/>
            <w:sz w:val="28"/>
            <w:szCs w:val="28"/>
          </w:rPr>
          <w:t>отчет</w:t>
        </w:r>
      </w:hyperlink>
      <w:r w:rsidRPr="008F1DCD">
        <w:rPr>
          <w:rFonts w:ascii="PT Astra Serif" w:hAnsi="PT Astra Serif"/>
          <w:color w:val="000000" w:themeColor="text1"/>
          <w:sz w:val="28"/>
          <w:szCs w:val="28"/>
        </w:rPr>
        <w:t xml:space="preserve"> об итогах исполнения прогнозного плана приватизации муниципального имущества направляется в орган исполнительной власти Ульяновской области, уполномоченный на распоряжение государственным имуществом Ульяновской области, в срок до 1 февраля года, следующего </w:t>
      </w:r>
      <w:proofErr w:type="gramStart"/>
      <w:r w:rsidRPr="008F1DCD">
        <w:rPr>
          <w:rFonts w:ascii="PT Astra Serif" w:hAnsi="PT Astra Serif"/>
          <w:color w:val="000000" w:themeColor="text1"/>
          <w:sz w:val="28"/>
          <w:szCs w:val="28"/>
        </w:rPr>
        <w:t>за</w:t>
      </w:r>
      <w:proofErr w:type="gramEnd"/>
      <w:r w:rsidRPr="008F1DCD">
        <w:rPr>
          <w:rFonts w:ascii="PT Astra Serif" w:hAnsi="PT Astra Serif"/>
          <w:color w:val="000000" w:themeColor="text1"/>
          <w:sz w:val="28"/>
          <w:szCs w:val="28"/>
        </w:rPr>
        <w:t xml:space="preserve"> отчетным, по форме согласно приложению N 1.</w:t>
      </w:r>
    </w:p>
    <w:p w:rsidR="00507BC0" w:rsidRDefault="00507BC0" w:rsidP="00507BC0">
      <w:pPr>
        <w:pStyle w:val="ConsPlusNormal"/>
        <w:jc w:val="both"/>
      </w:pPr>
    </w:p>
    <w:p w:rsidR="00507BC0" w:rsidRPr="00E526A2" w:rsidRDefault="00507BC0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t>4. ПОРЯДОК ПРИНЯТИЯ РЕШЕНИЯ ОБ УСЛОВИЯХ ПРИВАТИЗАЦИИ</w:t>
      </w:r>
    </w:p>
    <w:p w:rsidR="00507BC0" w:rsidRDefault="00507BC0" w:rsidP="00507BC0">
      <w:pPr>
        <w:pStyle w:val="ConsPlusNormal"/>
        <w:jc w:val="both"/>
      </w:pPr>
    </w:p>
    <w:p w:rsidR="00507BC0" w:rsidRPr="00E526A2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t xml:space="preserve">4.1. Для приватизации муниципального имущества постановлением Администрации муниципального образования </w:t>
      </w:r>
      <w:r w:rsidR="00E526A2" w:rsidRPr="00E526A2">
        <w:rPr>
          <w:rFonts w:ascii="PT Astra Serif" w:hAnsi="PT Astra Serif"/>
          <w:sz w:val="28"/>
          <w:szCs w:val="28"/>
        </w:rPr>
        <w:t>«</w:t>
      </w:r>
      <w:proofErr w:type="spellStart"/>
      <w:r w:rsidR="00E526A2" w:rsidRPr="00E526A2">
        <w:rPr>
          <w:rFonts w:ascii="PT Astra Serif" w:hAnsi="PT Astra Serif"/>
          <w:sz w:val="28"/>
          <w:szCs w:val="28"/>
        </w:rPr>
        <w:t>Тиинское</w:t>
      </w:r>
      <w:proofErr w:type="spellEnd"/>
      <w:r w:rsidR="00E526A2" w:rsidRPr="00E526A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E526A2" w:rsidRPr="00E526A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526A2" w:rsidRPr="00E526A2">
        <w:rPr>
          <w:rFonts w:ascii="PT Astra Serif" w:hAnsi="PT Astra Serif"/>
          <w:sz w:val="28"/>
          <w:szCs w:val="28"/>
        </w:rPr>
        <w:t xml:space="preserve"> района</w:t>
      </w:r>
      <w:r w:rsidRPr="00E526A2">
        <w:rPr>
          <w:rFonts w:ascii="PT Astra Serif" w:hAnsi="PT Astra Serif"/>
          <w:sz w:val="28"/>
          <w:szCs w:val="28"/>
        </w:rPr>
        <w:t xml:space="preserve"> Ульяновской области создается постоянно действующая комиссия по приватизации муниципального имущества (в дальнейшем - Комиссия).</w:t>
      </w:r>
    </w:p>
    <w:p w:rsidR="00507BC0" w:rsidRPr="00E526A2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t>В состав Комиссии с правом решающего голоса входят:</w:t>
      </w:r>
    </w:p>
    <w:p w:rsidR="00507BC0" w:rsidRPr="00E526A2" w:rsidRDefault="00E526A2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t>Глава</w:t>
      </w:r>
      <w:r w:rsidR="00507BC0" w:rsidRPr="00E526A2">
        <w:rPr>
          <w:rFonts w:ascii="PT Astra Serif" w:hAnsi="PT Astra Serif"/>
          <w:sz w:val="28"/>
          <w:szCs w:val="28"/>
        </w:rPr>
        <w:t xml:space="preserve"> </w:t>
      </w:r>
      <w:r w:rsidR="006744CE">
        <w:rPr>
          <w:rFonts w:ascii="PT Astra Serif" w:hAnsi="PT Astra Serif"/>
          <w:sz w:val="28"/>
          <w:szCs w:val="28"/>
        </w:rPr>
        <w:t>а</w:t>
      </w:r>
      <w:r w:rsidR="00507BC0" w:rsidRPr="00E526A2">
        <w:rPr>
          <w:rFonts w:ascii="PT Astra Serif" w:hAnsi="PT Astra Serif"/>
          <w:sz w:val="28"/>
          <w:szCs w:val="28"/>
        </w:rPr>
        <w:t xml:space="preserve">дминистрации муниципального образования </w:t>
      </w:r>
      <w:r w:rsidRPr="00E526A2">
        <w:rPr>
          <w:rFonts w:ascii="PT Astra Serif" w:hAnsi="PT Astra Serif"/>
          <w:sz w:val="28"/>
          <w:szCs w:val="28"/>
        </w:rPr>
        <w:t>«</w:t>
      </w:r>
      <w:proofErr w:type="spellStart"/>
      <w:r w:rsidRPr="00E526A2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526A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E526A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507BC0" w:rsidRPr="00E526A2">
        <w:rPr>
          <w:rFonts w:ascii="PT Astra Serif" w:hAnsi="PT Astra Serif"/>
          <w:sz w:val="28"/>
          <w:szCs w:val="28"/>
        </w:rPr>
        <w:t xml:space="preserve"> район</w:t>
      </w:r>
      <w:r w:rsidRPr="00E526A2">
        <w:rPr>
          <w:rFonts w:ascii="PT Astra Serif" w:hAnsi="PT Astra Serif"/>
          <w:sz w:val="28"/>
          <w:szCs w:val="28"/>
        </w:rPr>
        <w:t>а Ульяновской области</w:t>
      </w:r>
      <w:r w:rsidR="00507BC0" w:rsidRPr="00E526A2">
        <w:rPr>
          <w:rFonts w:ascii="PT Astra Serif" w:hAnsi="PT Astra Serif"/>
          <w:sz w:val="28"/>
          <w:szCs w:val="28"/>
        </w:rPr>
        <w:t xml:space="preserve"> - председатель Комиссии;</w:t>
      </w:r>
    </w:p>
    <w:p w:rsidR="00507BC0" w:rsidRPr="00E526A2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t>представитель Совета депутатов муниципального образования</w:t>
      </w:r>
      <w:r w:rsidR="00E526A2" w:rsidRPr="00E526A2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E526A2" w:rsidRPr="00E526A2">
        <w:rPr>
          <w:rFonts w:ascii="PT Astra Serif" w:hAnsi="PT Astra Serif"/>
          <w:sz w:val="28"/>
          <w:szCs w:val="28"/>
        </w:rPr>
        <w:t>Тиинское</w:t>
      </w:r>
      <w:proofErr w:type="spellEnd"/>
      <w:r w:rsidR="00E526A2" w:rsidRPr="00E526A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E526A2" w:rsidRPr="00E526A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526A2" w:rsidRPr="00E526A2">
        <w:rPr>
          <w:rFonts w:ascii="PT Astra Serif" w:hAnsi="PT Astra Serif"/>
          <w:sz w:val="28"/>
          <w:szCs w:val="28"/>
        </w:rPr>
        <w:t xml:space="preserve"> района</w:t>
      </w:r>
      <w:r w:rsidRPr="00E526A2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A70A3D">
        <w:rPr>
          <w:rFonts w:ascii="PT Astra Serif" w:hAnsi="PT Astra Serif"/>
          <w:sz w:val="28"/>
          <w:szCs w:val="28"/>
        </w:rPr>
        <w:t xml:space="preserve"> (по согласованию)</w:t>
      </w:r>
      <w:r w:rsidRPr="00E526A2">
        <w:rPr>
          <w:rFonts w:ascii="PT Astra Serif" w:hAnsi="PT Astra Serif"/>
          <w:sz w:val="28"/>
          <w:szCs w:val="28"/>
        </w:rPr>
        <w:t>;</w:t>
      </w:r>
    </w:p>
    <w:p w:rsidR="00507BC0" w:rsidRPr="00E526A2" w:rsidRDefault="00E526A2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t>главный специалист-эксперт</w:t>
      </w:r>
      <w:r w:rsidR="00507BC0" w:rsidRPr="00E526A2">
        <w:rPr>
          <w:rFonts w:ascii="PT Astra Serif" w:hAnsi="PT Astra Serif"/>
          <w:sz w:val="28"/>
          <w:szCs w:val="28"/>
        </w:rPr>
        <w:t xml:space="preserve"> </w:t>
      </w:r>
      <w:r w:rsidR="00A70A3D">
        <w:rPr>
          <w:rFonts w:ascii="PT Astra Serif" w:hAnsi="PT Astra Serif"/>
          <w:sz w:val="28"/>
          <w:szCs w:val="28"/>
        </w:rPr>
        <w:t>а</w:t>
      </w:r>
      <w:r w:rsidR="00507BC0" w:rsidRPr="00E526A2">
        <w:rPr>
          <w:rFonts w:ascii="PT Astra Serif" w:hAnsi="PT Astra Serif"/>
          <w:sz w:val="28"/>
          <w:szCs w:val="28"/>
        </w:rPr>
        <w:t>дминистрации муниципального образования</w:t>
      </w:r>
      <w:r w:rsidRPr="00E526A2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Pr="00E526A2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526A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E526A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E526A2">
        <w:rPr>
          <w:rFonts w:ascii="PT Astra Serif" w:hAnsi="PT Astra Serif"/>
          <w:sz w:val="28"/>
          <w:szCs w:val="28"/>
        </w:rPr>
        <w:t xml:space="preserve"> района</w:t>
      </w:r>
      <w:r w:rsidR="00507BC0" w:rsidRPr="00E526A2">
        <w:rPr>
          <w:rFonts w:ascii="PT Astra Serif" w:hAnsi="PT Astra Serif"/>
          <w:sz w:val="28"/>
          <w:szCs w:val="28"/>
        </w:rPr>
        <w:t xml:space="preserve"> Ульяновской области;</w:t>
      </w:r>
    </w:p>
    <w:p w:rsidR="00507BC0" w:rsidRPr="00E526A2" w:rsidRDefault="00E526A2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t xml:space="preserve">экономист </w:t>
      </w:r>
      <w:r w:rsidR="00A70A3D">
        <w:rPr>
          <w:rFonts w:ascii="PT Astra Serif" w:hAnsi="PT Astra Serif"/>
          <w:sz w:val="28"/>
          <w:szCs w:val="28"/>
        </w:rPr>
        <w:t>а</w:t>
      </w:r>
      <w:r w:rsidR="00507BC0" w:rsidRPr="00E526A2">
        <w:rPr>
          <w:rFonts w:ascii="PT Astra Serif" w:hAnsi="PT Astra Serif"/>
          <w:sz w:val="28"/>
          <w:szCs w:val="28"/>
        </w:rPr>
        <w:t xml:space="preserve">дминистрации муниципального образования </w:t>
      </w:r>
      <w:r w:rsidRPr="00E526A2">
        <w:rPr>
          <w:rFonts w:ascii="PT Astra Serif" w:hAnsi="PT Astra Serif"/>
          <w:sz w:val="28"/>
          <w:szCs w:val="28"/>
        </w:rPr>
        <w:t>«</w:t>
      </w:r>
      <w:proofErr w:type="spellStart"/>
      <w:r w:rsidRPr="00E526A2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526A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E526A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E526A2">
        <w:rPr>
          <w:rFonts w:ascii="PT Astra Serif" w:hAnsi="PT Astra Serif"/>
          <w:sz w:val="28"/>
          <w:szCs w:val="28"/>
        </w:rPr>
        <w:t xml:space="preserve"> района</w:t>
      </w:r>
      <w:r w:rsidR="00507BC0" w:rsidRPr="00E526A2">
        <w:rPr>
          <w:rFonts w:ascii="PT Astra Serif" w:hAnsi="PT Astra Serif"/>
          <w:sz w:val="28"/>
          <w:szCs w:val="28"/>
        </w:rPr>
        <w:t xml:space="preserve"> Ульяновской области;</w:t>
      </w:r>
    </w:p>
    <w:p w:rsidR="00507BC0" w:rsidRPr="00E526A2" w:rsidRDefault="00E526A2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t>начальник финансового отдела</w:t>
      </w:r>
      <w:r w:rsidR="00507BC0" w:rsidRPr="00E526A2">
        <w:rPr>
          <w:rFonts w:ascii="PT Astra Serif" w:hAnsi="PT Astra Serif"/>
          <w:sz w:val="28"/>
          <w:szCs w:val="28"/>
        </w:rPr>
        <w:t xml:space="preserve"> </w:t>
      </w:r>
      <w:r w:rsidR="00A70A3D">
        <w:rPr>
          <w:rFonts w:ascii="PT Astra Serif" w:hAnsi="PT Astra Serif"/>
          <w:sz w:val="28"/>
          <w:szCs w:val="28"/>
        </w:rPr>
        <w:t>а</w:t>
      </w:r>
      <w:r w:rsidR="00507BC0" w:rsidRPr="00E526A2">
        <w:rPr>
          <w:rFonts w:ascii="PT Astra Serif" w:hAnsi="PT Astra Serif"/>
          <w:sz w:val="28"/>
          <w:szCs w:val="28"/>
        </w:rPr>
        <w:t xml:space="preserve">дминистрации муниципального образования </w:t>
      </w:r>
      <w:r w:rsidRPr="00E526A2">
        <w:rPr>
          <w:rFonts w:ascii="PT Astra Serif" w:hAnsi="PT Astra Serif"/>
          <w:sz w:val="28"/>
          <w:szCs w:val="28"/>
        </w:rPr>
        <w:t>«</w:t>
      </w:r>
      <w:proofErr w:type="spellStart"/>
      <w:r w:rsidRPr="00E526A2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526A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E526A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E526A2">
        <w:rPr>
          <w:rFonts w:ascii="PT Astra Serif" w:hAnsi="PT Astra Serif"/>
          <w:sz w:val="28"/>
          <w:szCs w:val="28"/>
        </w:rPr>
        <w:t xml:space="preserve"> района</w:t>
      </w:r>
      <w:r w:rsidR="00507BC0" w:rsidRPr="00E526A2">
        <w:rPr>
          <w:rFonts w:ascii="PT Astra Serif" w:hAnsi="PT Astra Serif"/>
          <w:sz w:val="28"/>
          <w:szCs w:val="28"/>
        </w:rPr>
        <w:t xml:space="preserve"> </w:t>
      </w:r>
      <w:r w:rsidR="00507BC0" w:rsidRPr="00E526A2">
        <w:rPr>
          <w:rFonts w:ascii="PT Astra Serif" w:hAnsi="PT Astra Serif"/>
          <w:sz w:val="28"/>
          <w:szCs w:val="28"/>
        </w:rPr>
        <w:lastRenderedPageBreak/>
        <w:t>Ульяновской области.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 xml:space="preserve">4.2. Комиссия осуществляет свою деятельность </w:t>
      </w:r>
      <w:r w:rsidR="00A70A3D">
        <w:rPr>
          <w:rFonts w:ascii="PT Astra Serif" w:hAnsi="PT Astra Serif"/>
          <w:sz w:val="28"/>
          <w:szCs w:val="28"/>
        </w:rPr>
        <w:t xml:space="preserve">в соответствии с настоящим </w:t>
      </w:r>
      <w:r w:rsidRPr="00CA78C8">
        <w:rPr>
          <w:rFonts w:ascii="PT Astra Serif" w:hAnsi="PT Astra Serif"/>
          <w:sz w:val="28"/>
          <w:szCs w:val="28"/>
        </w:rPr>
        <w:t>Положени</w:t>
      </w:r>
      <w:r w:rsidR="00A70A3D">
        <w:rPr>
          <w:rFonts w:ascii="PT Astra Serif" w:hAnsi="PT Astra Serif"/>
          <w:sz w:val="28"/>
          <w:szCs w:val="28"/>
        </w:rPr>
        <w:t>ем</w:t>
      </w:r>
      <w:r w:rsidRPr="00CA78C8">
        <w:rPr>
          <w:rFonts w:ascii="PT Astra Serif" w:hAnsi="PT Astra Serif"/>
          <w:sz w:val="28"/>
          <w:szCs w:val="28"/>
        </w:rPr>
        <w:t>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4.3. Комиссия может привлекать к работе экспертов, а также аудиторские, консультационные, оценочные и иные организации.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4.4. Постановление об условиях приватизации должно содержать следующие сведения: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- наименование имущества и иные позволяющие его индивидуализировать данные (характеристика имущества);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- способ приватизации имущества, начальная цена подлежащего приватизации муниципального имущества, которая устанавливается в соответствии с законодательством Российской Федерации, регулирующим оценочную деятельность, информация о преимущественном праве арендаторов, являющихся субъектами малого и среднего предпринимательства на приобретение арендуемого имущества (в случае наличия), срок рассрочки платежа в случае ее предоставления;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- иные необходимые для приватизации имущества сведения.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В случае приватизации имущественного комплекса муниципального унитарного предприятия в постановлении об условиях приватизации также указываются: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- состав подлежащего приватизации имущественного комплекса муниципального предприятия, определенный в соответствии с законодательством о приватизации;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-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 xml:space="preserve">4.5. </w:t>
      </w:r>
      <w:proofErr w:type="gramStart"/>
      <w:r w:rsidRPr="00CA78C8">
        <w:rPr>
          <w:rFonts w:ascii="PT Astra Serif" w:hAnsi="PT Astra Serif"/>
          <w:sz w:val="28"/>
          <w:szCs w:val="28"/>
        </w:rPr>
        <w:t xml:space="preserve">Условия конкурса при продаже муниципального имущества разрабатываются Комиссией в соответствии с Федеральным </w:t>
      </w:r>
      <w:hyperlink r:id="rId14">
        <w:r w:rsidRPr="00A70A3D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A70A3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70A3D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CA78C8">
        <w:rPr>
          <w:rFonts w:ascii="PT Astra Serif" w:hAnsi="PT Astra Serif"/>
          <w:sz w:val="28"/>
          <w:szCs w:val="28"/>
        </w:rPr>
        <w:t>О приватизации государственного и муниципального имущества</w:t>
      </w:r>
      <w:r w:rsidR="00A70A3D">
        <w:rPr>
          <w:rFonts w:ascii="PT Astra Serif" w:hAnsi="PT Astra Serif"/>
          <w:sz w:val="28"/>
          <w:szCs w:val="28"/>
        </w:rPr>
        <w:t xml:space="preserve">» </w:t>
      </w:r>
      <w:r w:rsidRPr="00CA78C8">
        <w:rPr>
          <w:rFonts w:ascii="PT Astra Serif" w:hAnsi="PT Astra Serif"/>
          <w:sz w:val="28"/>
          <w:szCs w:val="28"/>
        </w:rPr>
        <w:t xml:space="preserve"> от 21.12.2001 N 178-ФЗ, Федеральным </w:t>
      </w:r>
      <w:hyperlink r:id="rId15">
        <w:r w:rsidRPr="00A70A3D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A70A3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70A3D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CA78C8">
        <w:rPr>
          <w:rFonts w:ascii="PT Astra Serif" w:hAnsi="PT Astra Serif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A70A3D">
        <w:rPr>
          <w:rFonts w:ascii="PT Astra Serif" w:hAnsi="PT Astra Serif"/>
          <w:sz w:val="28"/>
          <w:szCs w:val="28"/>
        </w:rPr>
        <w:t>»</w:t>
      </w:r>
      <w:r w:rsidRPr="00CA78C8">
        <w:rPr>
          <w:rFonts w:ascii="PT Astra Serif" w:hAnsi="PT Astra Serif"/>
          <w:sz w:val="28"/>
          <w:szCs w:val="28"/>
        </w:rPr>
        <w:t xml:space="preserve"> от 22.07.2008</w:t>
      </w:r>
      <w:proofErr w:type="gramEnd"/>
      <w:r w:rsidRPr="00CA78C8">
        <w:rPr>
          <w:rFonts w:ascii="PT Astra Serif" w:hAnsi="PT Astra Serif"/>
          <w:sz w:val="28"/>
          <w:szCs w:val="28"/>
        </w:rPr>
        <w:t xml:space="preserve"> N 159-ФЗ и указываются в постановлении об условиях приватизации.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4.6. Несостоявшаяся продажа муниципального имущества влечет за собой издание нового постановления об условиях приватизации с указанием способа приватизации этого муниципального имущества либо отмену такого постановления.</w:t>
      </w:r>
    </w:p>
    <w:p w:rsidR="00507BC0" w:rsidRDefault="00507BC0" w:rsidP="00507BC0">
      <w:pPr>
        <w:pStyle w:val="ConsPlusNormal"/>
        <w:jc w:val="both"/>
      </w:pPr>
    </w:p>
    <w:p w:rsidR="00507BC0" w:rsidRPr="00CA78C8" w:rsidRDefault="00507BC0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bookmarkStart w:id="1" w:name="P150"/>
      <w:bookmarkEnd w:id="1"/>
      <w:r w:rsidRPr="00CA78C8">
        <w:rPr>
          <w:rFonts w:ascii="PT Astra Serif" w:hAnsi="PT Astra Serif"/>
          <w:sz w:val="28"/>
          <w:szCs w:val="28"/>
        </w:rPr>
        <w:t>5. ИНФОРМАЦИОННОЕ ОБЕСПЕЧЕНИЕ</w:t>
      </w:r>
    </w:p>
    <w:p w:rsidR="00507BC0" w:rsidRPr="00CA78C8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ПРИВАТИЗАЦИИ МУНИЦИПАЛЬНОГО ИМУЩЕСТВА</w:t>
      </w:r>
    </w:p>
    <w:p w:rsidR="00507BC0" w:rsidRDefault="00507BC0" w:rsidP="00507BC0">
      <w:pPr>
        <w:pStyle w:val="ConsPlusNormal"/>
        <w:jc w:val="both"/>
      </w:pP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 xml:space="preserve">5.1. </w:t>
      </w:r>
      <w:proofErr w:type="gramStart"/>
      <w:r w:rsidRPr="00CA78C8">
        <w:rPr>
          <w:rFonts w:ascii="PT Astra Serif" w:hAnsi="PT Astra Serif"/>
          <w:sz w:val="28"/>
          <w:szCs w:val="28"/>
        </w:rPr>
        <w:t xml:space="preserve">Под информационным обеспечением приватизации муниципального </w:t>
      </w:r>
      <w:r w:rsidRPr="00CA78C8">
        <w:rPr>
          <w:rFonts w:ascii="PT Astra Serif" w:hAnsi="PT Astra Serif"/>
          <w:sz w:val="28"/>
          <w:szCs w:val="28"/>
        </w:rPr>
        <w:lastRenderedPageBreak/>
        <w:t>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опубликование в средствах массовой информации, размещение на официальном сайте в сети Интернет, прогнозного плана приватизации муниципального имущества, постановлений об условиях приватизации муниципального имущества, информационных сообщений о продаже муниципального имущества и об итогах его продажи, ежегодных</w:t>
      </w:r>
      <w:proofErr w:type="gramEnd"/>
      <w:r w:rsidRPr="00CA78C8">
        <w:rPr>
          <w:rFonts w:ascii="PT Astra Serif" w:hAnsi="PT Astra Serif"/>
          <w:sz w:val="28"/>
          <w:szCs w:val="28"/>
        </w:rPr>
        <w:t xml:space="preserve"> отчетов о результатах приватизации муниципального имущества.</w:t>
      </w:r>
    </w:p>
    <w:p w:rsidR="00507BC0" w:rsidRPr="00CA78C8" w:rsidRDefault="00A70A3D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Официальным сайтом в сети «</w:t>
      </w:r>
      <w:r w:rsidR="00507BC0" w:rsidRPr="00CA78C8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="00507BC0" w:rsidRPr="00CA78C8">
        <w:rPr>
          <w:rFonts w:ascii="PT Astra Serif" w:hAnsi="PT Astra Serif"/>
          <w:sz w:val="28"/>
          <w:szCs w:val="28"/>
        </w:rPr>
        <w:t xml:space="preserve"> для размещения информации о приватизации государственного и муниципального имущества, указанным в настоящем пункте, является официальный сайт Российской Федерации в сети "Интернет" для размещения информации о проведении торгов, определенный Правительством Российской Федерации (далее - официальный сайт в сети "Интернет"). Информация о приватизации государственного и муниципального имущества, указанная в настоящем пункте, дополнительн</w:t>
      </w:r>
      <w:r>
        <w:rPr>
          <w:rFonts w:ascii="PT Astra Serif" w:hAnsi="PT Astra Serif"/>
          <w:sz w:val="28"/>
          <w:szCs w:val="28"/>
        </w:rPr>
        <w:t>о размещается на сайтах в сети «</w:t>
      </w:r>
      <w:r w:rsidR="00507BC0" w:rsidRPr="00CA78C8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="00507BC0" w:rsidRPr="00CA78C8">
        <w:rPr>
          <w:rFonts w:ascii="PT Astra Serif" w:hAnsi="PT Astra Serif"/>
          <w:sz w:val="28"/>
          <w:szCs w:val="28"/>
        </w:rPr>
        <w:t>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5.2.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Интернет.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 xml:space="preserve">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имущества, если иное не предусмотрено Федеральным </w:t>
      </w:r>
      <w:hyperlink r:id="rId16">
        <w:r w:rsidRPr="00A70A3D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CA78C8">
        <w:rPr>
          <w:rFonts w:ascii="PT Astra Serif" w:hAnsi="PT Astra Serif"/>
          <w:sz w:val="28"/>
          <w:szCs w:val="28"/>
        </w:rPr>
        <w:t xml:space="preserve"> от 21.12.2001 N 178-ФЗ </w:t>
      </w:r>
      <w:r w:rsidR="00A70A3D">
        <w:rPr>
          <w:rFonts w:ascii="PT Astra Serif" w:hAnsi="PT Astra Serif"/>
          <w:sz w:val="28"/>
          <w:szCs w:val="28"/>
        </w:rPr>
        <w:t>«</w:t>
      </w:r>
      <w:r w:rsidRPr="00CA78C8">
        <w:rPr>
          <w:rFonts w:ascii="PT Astra Serif" w:hAnsi="PT Astra Serif"/>
          <w:sz w:val="28"/>
          <w:szCs w:val="28"/>
        </w:rPr>
        <w:t>О приватизации государственного и муниципального имущества</w:t>
      </w:r>
      <w:r w:rsidR="00A70A3D">
        <w:rPr>
          <w:rFonts w:ascii="PT Astra Serif" w:hAnsi="PT Astra Serif"/>
          <w:sz w:val="28"/>
          <w:szCs w:val="28"/>
        </w:rPr>
        <w:t>»</w:t>
      </w:r>
      <w:r w:rsidRPr="00CA78C8">
        <w:rPr>
          <w:rFonts w:ascii="PT Astra Serif" w:hAnsi="PT Astra Serif"/>
          <w:sz w:val="28"/>
          <w:szCs w:val="28"/>
        </w:rPr>
        <w:t>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 xml:space="preserve">Постановление об условиях приватизации муниципального имущества размещается </w:t>
      </w:r>
      <w:proofErr w:type="gramStart"/>
      <w:r w:rsidRPr="00CA78C8">
        <w:rPr>
          <w:rFonts w:ascii="PT Astra Serif" w:hAnsi="PT Astra Serif"/>
          <w:sz w:val="28"/>
          <w:szCs w:val="28"/>
        </w:rPr>
        <w:t>в открытом доступе на официальном сайте в сети Интернет в течение десяти дней со дня</w:t>
      </w:r>
      <w:proofErr w:type="gramEnd"/>
      <w:r w:rsidRPr="00CA78C8">
        <w:rPr>
          <w:rFonts w:ascii="PT Astra Serif" w:hAnsi="PT Astra Serif"/>
          <w:sz w:val="28"/>
          <w:szCs w:val="28"/>
        </w:rPr>
        <w:t xml:space="preserve"> его принятия.</w:t>
      </w:r>
    </w:p>
    <w:p w:rsidR="00507BC0" w:rsidRPr="00912BEB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12BEB">
        <w:rPr>
          <w:rFonts w:ascii="PT Astra Serif" w:hAnsi="PT Astra Serif"/>
          <w:sz w:val="28"/>
          <w:szCs w:val="28"/>
        </w:rPr>
        <w:t xml:space="preserve">5.3. Информационное сообщение о продаже муниципального имущества, должно содержать, за исключением случаев, предусмотренных Федеральным </w:t>
      </w:r>
      <w:hyperlink r:id="rId17">
        <w:r w:rsidRPr="00A70A3D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912BEB">
        <w:rPr>
          <w:rFonts w:ascii="PT Astra Serif" w:hAnsi="PT Astra Serif"/>
          <w:sz w:val="28"/>
          <w:szCs w:val="28"/>
        </w:rPr>
        <w:t xml:space="preserve"> Российской Федерации от 21.12.2001 N 178-ФЗ </w:t>
      </w:r>
      <w:r w:rsidR="00A70A3D">
        <w:rPr>
          <w:rFonts w:ascii="PT Astra Serif" w:hAnsi="PT Astra Serif"/>
          <w:sz w:val="28"/>
          <w:szCs w:val="28"/>
        </w:rPr>
        <w:t>«</w:t>
      </w:r>
      <w:r w:rsidRPr="00912BEB">
        <w:rPr>
          <w:rFonts w:ascii="PT Astra Serif" w:hAnsi="PT Astra Serif"/>
          <w:sz w:val="28"/>
          <w:szCs w:val="28"/>
        </w:rPr>
        <w:t>О приватизации государственного и муниципального имущества</w:t>
      </w:r>
      <w:r w:rsidR="00A70A3D">
        <w:rPr>
          <w:rFonts w:ascii="PT Astra Serif" w:hAnsi="PT Astra Serif"/>
          <w:sz w:val="28"/>
          <w:szCs w:val="28"/>
        </w:rPr>
        <w:t>»</w:t>
      </w:r>
      <w:r w:rsidRPr="00912BEB">
        <w:rPr>
          <w:rFonts w:ascii="PT Astra Serif" w:hAnsi="PT Astra Serif"/>
          <w:sz w:val="28"/>
          <w:szCs w:val="28"/>
        </w:rPr>
        <w:t>, следующие сведения: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70A3D">
        <w:rPr>
          <w:rFonts w:ascii="PT Astra Serif" w:hAnsi="PT Astra Serif"/>
          <w:sz w:val="28"/>
          <w:szCs w:val="28"/>
        </w:rPr>
        <w:t xml:space="preserve">1) </w:t>
      </w:r>
      <w:r w:rsidR="00A70A3D" w:rsidRPr="00A70A3D">
        <w:rPr>
          <w:rFonts w:ascii="PT Astra Serif" w:hAnsi="PT Astra Serif"/>
          <w:sz w:val="28"/>
          <w:szCs w:val="28"/>
        </w:rPr>
        <w:t>реквизиты постановления администрации муниципального образования «</w:t>
      </w:r>
      <w:proofErr w:type="spellStart"/>
      <w:r w:rsidR="00A70A3D" w:rsidRPr="00A70A3D">
        <w:rPr>
          <w:rFonts w:ascii="PT Astra Serif" w:hAnsi="PT Astra Serif"/>
          <w:sz w:val="28"/>
          <w:szCs w:val="28"/>
        </w:rPr>
        <w:t>Тиинское</w:t>
      </w:r>
      <w:proofErr w:type="spellEnd"/>
      <w:r w:rsidR="00A70A3D" w:rsidRPr="00A70A3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A70A3D" w:rsidRPr="00A70A3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A70A3D" w:rsidRPr="00A70A3D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A70A3D">
        <w:rPr>
          <w:rFonts w:ascii="PT Astra Serif" w:hAnsi="PT Astra Serif"/>
          <w:sz w:val="28"/>
          <w:szCs w:val="28"/>
        </w:rPr>
        <w:t>, принявшего п</w:t>
      </w:r>
      <w:r w:rsidR="00A70A3D" w:rsidRPr="00A70A3D">
        <w:rPr>
          <w:rFonts w:ascii="PT Astra Serif" w:hAnsi="PT Astra Serif"/>
          <w:sz w:val="28"/>
          <w:szCs w:val="28"/>
        </w:rPr>
        <w:t>равовой акт</w:t>
      </w:r>
      <w:r w:rsidRPr="00A70A3D">
        <w:rPr>
          <w:rFonts w:ascii="PT Astra Serif" w:hAnsi="PT Astra Serif"/>
          <w:sz w:val="28"/>
          <w:szCs w:val="28"/>
        </w:rPr>
        <w:t xml:space="preserve"> об условиях приватизации такого имущества;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3) способ приватизации такого имущества;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4) начальную цену продажи такого имущества;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5) форму подачи предложений о цене такого имущества;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6) условия и сроки платежа, необходимые реквизиты счетов;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7) размер задатка, срок и порядок его внесения, необходимые реквизиты счетов;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 xml:space="preserve">8) порядок, место, даты начала и окончания подачи заявок, </w:t>
      </w:r>
      <w:r w:rsidRPr="00AB4C10">
        <w:rPr>
          <w:rFonts w:ascii="PT Astra Serif" w:hAnsi="PT Astra Serif"/>
          <w:sz w:val="28"/>
          <w:szCs w:val="28"/>
        </w:rPr>
        <w:lastRenderedPageBreak/>
        <w:t>предложений;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9) исчерпывающий перечень представляемых участниками торгов документов и требования к их оформлению;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10) срок заключения договора купли-продажи такого имущества;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11) порядок ознакомления покупателей с иной информацией, условиями договора купли-продажи такого имущества;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12) ограничения участия отдельных категорий физических и юридических лиц в приватизации такого имущества;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13) порядок определения победителей (при проведен</w:t>
      </w:r>
      <w:proofErr w:type="gramStart"/>
      <w:r w:rsidRPr="00AB4C10">
        <w:rPr>
          <w:rFonts w:ascii="PT Astra Serif" w:hAnsi="PT Astra Serif"/>
          <w:sz w:val="28"/>
          <w:szCs w:val="28"/>
        </w:rPr>
        <w:t>ии ау</w:t>
      </w:r>
      <w:proofErr w:type="gramEnd"/>
      <w:r w:rsidRPr="00AB4C10">
        <w:rPr>
          <w:rFonts w:ascii="PT Astra Serif" w:hAnsi="PT Astra Serif"/>
          <w:sz w:val="28"/>
          <w:szCs w:val="28"/>
        </w:rPr>
        <w:t>кциона, специализированного аукциона, конкурса) либо лиц, имеющих право приобретения муниципального имущества (при проведении его продажи посредством публичного предложения и без объявления цены);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14) место и срок подведения итогов продажи муниципального имущества;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B4C10">
        <w:rPr>
          <w:rFonts w:ascii="PT Astra Serif" w:hAnsi="PT Astra Serif"/>
          <w:sz w:val="28"/>
          <w:szCs w:val="28"/>
        </w:rPr>
        <w:t xml:space="preserve">16) размер и порядок выплаты вознаграждения юридическому лицу, которое в соответствии с </w:t>
      </w:r>
      <w:hyperlink r:id="rId18">
        <w:r w:rsidRPr="00A70A3D">
          <w:rPr>
            <w:rFonts w:ascii="PT Astra Serif" w:hAnsi="PT Astra Serif"/>
            <w:color w:val="000000" w:themeColor="text1"/>
            <w:sz w:val="28"/>
            <w:szCs w:val="28"/>
          </w:rPr>
          <w:t>подпунктом 8.1 пункта 1 статьи 6</w:t>
        </w:r>
      </w:hyperlink>
      <w:r w:rsidRPr="00A70A3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B4C10">
        <w:rPr>
          <w:rFonts w:ascii="PT Astra Serif" w:hAnsi="PT Astra Serif"/>
          <w:sz w:val="28"/>
          <w:szCs w:val="28"/>
        </w:rPr>
        <w:t xml:space="preserve">Федерального закона от 21.12.2001 N 178-ФЗ </w:t>
      </w:r>
      <w:r w:rsidR="00A70A3D">
        <w:rPr>
          <w:rFonts w:ascii="PT Astra Serif" w:hAnsi="PT Astra Serif"/>
          <w:sz w:val="28"/>
          <w:szCs w:val="28"/>
        </w:rPr>
        <w:t>«</w:t>
      </w:r>
      <w:r w:rsidRPr="00AB4C10">
        <w:rPr>
          <w:rFonts w:ascii="PT Astra Serif" w:hAnsi="PT Astra Serif"/>
          <w:sz w:val="28"/>
          <w:szCs w:val="28"/>
        </w:rPr>
        <w:t>О приватизации государственного и муниципального имущества</w:t>
      </w:r>
      <w:r w:rsidR="00A70A3D">
        <w:rPr>
          <w:rFonts w:ascii="PT Astra Serif" w:hAnsi="PT Astra Serif"/>
          <w:sz w:val="28"/>
          <w:szCs w:val="28"/>
        </w:rPr>
        <w:t>»</w:t>
      </w:r>
      <w:r w:rsidRPr="00AB4C10">
        <w:rPr>
          <w:rFonts w:ascii="PT Astra Serif" w:hAnsi="PT Astra Serif"/>
          <w:sz w:val="28"/>
          <w:szCs w:val="28"/>
        </w:rPr>
        <w:t xml:space="preserve"> осуществляет функции продавца муниципального имущества и (или) которому решением органа местного самоуправления поручено организовать от имени собственника продажу приватизируемого муниципального имущества.</w:t>
      </w:r>
      <w:proofErr w:type="gramEnd"/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5.4. Со дня приема заявок лицо, желающее приобрести муниципальное имущество (далее - претендент), имеет право на ознакомление с информацией о подлежащем приватизации имуществе.</w:t>
      </w:r>
    </w:p>
    <w:p w:rsidR="00507BC0" w:rsidRDefault="00507BC0" w:rsidP="002B7512">
      <w:pPr>
        <w:pStyle w:val="ConsPlusNormal"/>
        <w:ind w:firstLine="540"/>
        <w:jc w:val="both"/>
      </w:pPr>
      <w:r w:rsidRPr="00AB4C10">
        <w:rPr>
          <w:rFonts w:ascii="PT Astra Serif" w:hAnsi="PT Astra Serif"/>
          <w:sz w:val="28"/>
          <w:szCs w:val="28"/>
        </w:rPr>
        <w:t>В местах подачи заявок и на официальном сайте в сети Интернет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181"/>
      <w:bookmarkEnd w:id="2"/>
      <w:r w:rsidRPr="00AB4C10">
        <w:rPr>
          <w:rFonts w:ascii="PT Astra Serif" w:hAnsi="PT Astra Serif"/>
          <w:sz w:val="28"/>
          <w:szCs w:val="28"/>
        </w:rPr>
        <w:t>5.5.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сделок.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 xml:space="preserve">5.6. К информации о результатах сделок приватизации муниципального имущества, подлежащей размещению в порядке, установленном в </w:t>
      </w:r>
      <w:hyperlink w:anchor="P181">
        <w:r w:rsidRPr="002B7512">
          <w:rPr>
            <w:rFonts w:ascii="PT Astra Serif" w:hAnsi="PT Astra Serif"/>
            <w:color w:val="000000" w:themeColor="text1"/>
            <w:sz w:val="28"/>
            <w:szCs w:val="28"/>
          </w:rPr>
          <w:t>пункте 5.5 раздела 5</w:t>
        </w:r>
      </w:hyperlink>
      <w:r w:rsidRPr="00AB4C10">
        <w:rPr>
          <w:rFonts w:ascii="PT Astra Serif" w:hAnsi="PT Astra Serif"/>
          <w:sz w:val="28"/>
          <w:szCs w:val="28"/>
        </w:rPr>
        <w:t xml:space="preserve"> </w:t>
      </w:r>
      <w:r w:rsidR="002B7512">
        <w:rPr>
          <w:rFonts w:ascii="PT Astra Serif" w:hAnsi="PT Astra Serif"/>
          <w:sz w:val="28"/>
          <w:szCs w:val="28"/>
        </w:rPr>
        <w:t>«</w:t>
      </w:r>
      <w:r w:rsidRPr="00AB4C10">
        <w:rPr>
          <w:rFonts w:ascii="PT Astra Serif" w:hAnsi="PT Astra Serif"/>
          <w:sz w:val="28"/>
          <w:szCs w:val="28"/>
        </w:rPr>
        <w:t>Информационное обеспечение приватизации муниципального имущества</w:t>
      </w:r>
      <w:r w:rsidR="002B7512">
        <w:rPr>
          <w:rFonts w:ascii="PT Astra Serif" w:hAnsi="PT Astra Serif"/>
          <w:sz w:val="28"/>
          <w:szCs w:val="28"/>
        </w:rPr>
        <w:t>»</w:t>
      </w:r>
      <w:r w:rsidRPr="00AB4C10">
        <w:rPr>
          <w:rFonts w:ascii="PT Astra Serif" w:hAnsi="PT Astra Serif"/>
          <w:sz w:val="28"/>
          <w:szCs w:val="28"/>
        </w:rPr>
        <w:t>, относятся: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1) наименование продавца такого имущества;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3) дата, время и место проведения торгов;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4) цена сделки приватизации;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 xml:space="preserve">5) имя физического лица или наименование юридического лица - </w:t>
      </w:r>
      <w:r w:rsidRPr="00AB4C10">
        <w:rPr>
          <w:rFonts w:ascii="PT Astra Serif" w:hAnsi="PT Astra Serif"/>
          <w:sz w:val="28"/>
          <w:szCs w:val="28"/>
        </w:rPr>
        <w:lastRenderedPageBreak/>
        <w:t>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6) имя физического лица или наименование юридического лица - победителя торгов.</w:t>
      </w:r>
    </w:p>
    <w:p w:rsidR="00507BC0" w:rsidRDefault="00507BC0" w:rsidP="00507BC0">
      <w:pPr>
        <w:pStyle w:val="ConsPlusNormal"/>
        <w:jc w:val="both"/>
      </w:pPr>
    </w:p>
    <w:p w:rsidR="00507BC0" w:rsidRPr="00AB4C10" w:rsidRDefault="00507BC0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6. СПОСОБЫ ПРИВАТИЗАЦИИ МУНИЦИПАЛЬНОГО ИМУЩЕСТВА</w:t>
      </w:r>
    </w:p>
    <w:p w:rsidR="00507BC0" w:rsidRPr="00AB4C10" w:rsidRDefault="00507BC0" w:rsidP="00507BC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Используются следующие способы приватизации муниципального имущества: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1) преобразование унитарного предприятия в акционерное общество;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2) преобразование унитарного предприятия в общество с ограниченной ответственностью;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3) продажа муниципального имущества на аукционе;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4) продажа акций акционерных обществ на специализированном аукционе;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5) продажа муниципального имущества на конкурсе;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6) продажа муниципального имущества посредством публичного предложения;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7) продажа муниципального имущества без объявления цены;</w:t>
      </w:r>
    </w:p>
    <w:p w:rsidR="00507BC0" w:rsidRPr="00AB4C10" w:rsidRDefault="002B7512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07BC0" w:rsidRPr="00AB4C10">
        <w:rPr>
          <w:rFonts w:ascii="PT Astra Serif" w:hAnsi="PT Astra Serif"/>
          <w:sz w:val="28"/>
          <w:szCs w:val="28"/>
        </w:rPr>
        <w:t>) внесение муниципального имущества в качестве вклада в уставные капиталы акционерных обществ;</w:t>
      </w:r>
    </w:p>
    <w:p w:rsidR="00507BC0" w:rsidRPr="00AB4C10" w:rsidRDefault="002B7512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7BC0" w:rsidRPr="00AB4C10">
        <w:rPr>
          <w:rFonts w:ascii="PT Astra Serif" w:hAnsi="PT Astra Serif"/>
          <w:sz w:val="28"/>
          <w:szCs w:val="28"/>
        </w:rPr>
        <w:t>) продажа акций акционерных обществ по результатам доверительного управления.</w:t>
      </w:r>
    </w:p>
    <w:p w:rsidR="00507BC0" w:rsidRDefault="00507BC0" w:rsidP="002B7512">
      <w:pPr>
        <w:pStyle w:val="ConsPlusNormal"/>
        <w:jc w:val="both"/>
      </w:pPr>
    </w:p>
    <w:p w:rsidR="00507BC0" w:rsidRPr="00B16434" w:rsidRDefault="008F1DCD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07BC0" w:rsidRPr="00B16434">
        <w:rPr>
          <w:rFonts w:ascii="PT Astra Serif" w:hAnsi="PT Astra Serif"/>
          <w:sz w:val="28"/>
          <w:szCs w:val="28"/>
        </w:rPr>
        <w:t>. ПОЛНОМОЧИЯ ПОСТОЯННО ДЕЙСТВУЮЩЕЙ КОМИССИИ</w:t>
      </w:r>
    </w:p>
    <w:p w:rsidR="00507BC0" w:rsidRPr="00B16434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16434">
        <w:rPr>
          <w:rFonts w:ascii="PT Astra Serif" w:hAnsi="PT Astra Serif"/>
          <w:sz w:val="28"/>
          <w:szCs w:val="28"/>
        </w:rPr>
        <w:t>ПО ПРИВАТИЗАЦИИ МУНИЦИПАЛЬНОГО ИМУЩЕСТВА</w:t>
      </w:r>
    </w:p>
    <w:p w:rsidR="00507BC0" w:rsidRDefault="00507BC0" w:rsidP="00507BC0">
      <w:pPr>
        <w:pStyle w:val="ConsPlusNormal"/>
        <w:jc w:val="both"/>
      </w:pPr>
    </w:p>
    <w:p w:rsidR="00507BC0" w:rsidRPr="00B16434" w:rsidRDefault="008F1DCD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07BC0" w:rsidRPr="00B16434">
        <w:rPr>
          <w:rFonts w:ascii="PT Astra Serif" w:hAnsi="PT Astra Serif"/>
          <w:sz w:val="28"/>
          <w:szCs w:val="28"/>
        </w:rPr>
        <w:t>.1. Постоянно действующая комиссия по приватизации муниципального имущества:</w:t>
      </w:r>
    </w:p>
    <w:p w:rsidR="00507BC0" w:rsidRPr="00B16434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16434">
        <w:rPr>
          <w:rFonts w:ascii="PT Astra Serif" w:hAnsi="PT Astra Serif"/>
          <w:sz w:val="28"/>
          <w:szCs w:val="28"/>
        </w:rPr>
        <w:t>- принимает решение о допуске заявителей к участию в продаже объектов муниципальной собственности на конкурсе, аукционе посредством публичного предложения, продажи объектов без объявления цены;</w:t>
      </w:r>
    </w:p>
    <w:p w:rsidR="00507BC0" w:rsidRPr="00B16434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16434">
        <w:rPr>
          <w:rFonts w:ascii="PT Astra Serif" w:hAnsi="PT Astra Serif"/>
          <w:sz w:val="28"/>
          <w:szCs w:val="28"/>
        </w:rPr>
        <w:t>- оформляет протокол об окончании приема заявок;</w:t>
      </w:r>
    </w:p>
    <w:p w:rsidR="00507BC0" w:rsidRPr="00B16434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16434">
        <w:rPr>
          <w:rFonts w:ascii="PT Astra Serif" w:hAnsi="PT Astra Serif"/>
          <w:sz w:val="28"/>
          <w:szCs w:val="28"/>
        </w:rPr>
        <w:t xml:space="preserve">- уведомляет </w:t>
      </w:r>
      <w:proofErr w:type="gramStart"/>
      <w:r w:rsidRPr="00B16434">
        <w:rPr>
          <w:rFonts w:ascii="PT Astra Serif" w:hAnsi="PT Astra Serif"/>
          <w:sz w:val="28"/>
          <w:szCs w:val="28"/>
        </w:rPr>
        <w:t>об отказе в допуске к участию в торгах в определенных Законом</w:t>
      </w:r>
      <w:proofErr w:type="gramEnd"/>
      <w:r w:rsidRPr="00B16434">
        <w:rPr>
          <w:rFonts w:ascii="PT Astra Serif" w:hAnsi="PT Astra Serif"/>
          <w:sz w:val="28"/>
          <w:szCs w:val="28"/>
        </w:rPr>
        <w:t xml:space="preserve"> о приватизации случаях;</w:t>
      </w:r>
    </w:p>
    <w:p w:rsidR="00507BC0" w:rsidRPr="00B16434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16434">
        <w:rPr>
          <w:rFonts w:ascii="PT Astra Serif" w:hAnsi="PT Astra Serif"/>
          <w:sz w:val="28"/>
          <w:szCs w:val="28"/>
        </w:rPr>
        <w:t xml:space="preserve">- определяет победителя торгов, подготавливает проект письма победителю торгов с уведомлением и приглашением прибыть для подготовки и подписания </w:t>
      </w:r>
      <w:r w:rsidR="00B16434" w:rsidRPr="00B16434">
        <w:rPr>
          <w:rFonts w:ascii="PT Astra Serif" w:hAnsi="PT Astra Serif"/>
          <w:sz w:val="28"/>
          <w:szCs w:val="28"/>
        </w:rPr>
        <w:t xml:space="preserve">в </w:t>
      </w:r>
      <w:r w:rsidR="002B7512">
        <w:rPr>
          <w:rFonts w:ascii="PT Astra Serif" w:hAnsi="PT Astra Serif"/>
          <w:sz w:val="28"/>
          <w:szCs w:val="28"/>
        </w:rPr>
        <w:t>а</w:t>
      </w:r>
      <w:r w:rsidR="00B16434" w:rsidRPr="00B16434">
        <w:rPr>
          <w:rFonts w:ascii="PT Astra Serif" w:hAnsi="PT Astra Serif"/>
          <w:sz w:val="28"/>
          <w:szCs w:val="28"/>
        </w:rPr>
        <w:t>дминистрацию</w:t>
      </w:r>
      <w:r w:rsidRPr="00B16434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B16434" w:rsidRPr="00B16434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B16434" w:rsidRPr="00B16434">
        <w:rPr>
          <w:rFonts w:ascii="PT Astra Serif" w:hAnsi="PT Astra Serif"/>
          <w:sz w:val="28"/>
          <w:szCs w:val="28"/>
        </w:rPr>
        <w:t>Тиинское</w:t>
      </w:r>
      <w:proofErr w:type="spellEnd"/>
      <w:r w:rsidR="00B16434" w:rsidRPr="00B16434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B16434">
        <w:rPr>
          <w:rFonts w:ascii="PT Astra Serif" w:hAnsi="PT Astra Serif"/>
          <w:sz w:val="28"/>
          <w:szCs w:val="28"/>
        </w:rPr>
        <w:t>Мел</w:t>
      </w:r>
      <w:r w:rsidR="00B16434" w:rsidRPr="00B16434">
        <w:rPr>
          <w:rFonts w:ascii="PT Astra Serif" w:hAnsi="PT Astra Serif"/>
          <w:sz w:val="28"/>
          <w:szCs w:val="28"/>
        </w:rPr>
        <w:t>екесского</w:t>
      </w:r>
      <w:proofErr w:type="spellEnd"/>
      <w:r w:rsidR="00B16434" w:rsidRPr="00B16434">
        <w:rPr>
          <w:rFonts w:ascii="PT Astra Serif" w:hAnsi="PT Astra Serif"/>
          <w:sz w:val="28"/>
          <w:szCs w:val="28"/>
        </w:rPr>
        <w:t xml:space="preserve"> района</w:t>
      </w:r>
      <w:r w:rsidRPr="00B16434">
        <w:rPr>
          <w:rFonts w:ascii="PT Astra Serif" w:hAnsi="PT Astra Serif"/>
          <w:sz w:val="28"/>
          <w:szCs w:val="28"/>
        </w:rPr>
        <w:t xml:space="preserve"> Ульяновской области договора купли-продажи приватизируемого объекта;</w:t>
      </w:r>
    </w:p>
    <w:p w:rsidR="00507BC0" w:rsidRPr="00A67A3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F1DCD">
        <w:rPr>
          <w:rFonts w:ascii="PT Astra Serif" w:hAnsi="PT Astra Serif"/>
          <w:sz w:val="28"/>
          <w:szCs w:val="28"/>
        </w:rPr>
        <w:t xml:space="preserve">- оформляет протокол о подведении итогов конкурса и передает на утверждение </w:t>
      </w:r>
      <w:r w:rsidR="00B16434" w:rsidRPr="008F1DCD">
        <w:rPr>
          <w:rFonts w:ascii="PT Astra Serif" w:hAnsi="PT Astra Serif"/>
          <w:sz w:val="28"/>
          <w:szCs w:val="28"/>
        </w:rPr>
        <w:t xml:space="preserve">в  </w:t>
      </w:r>
      <w:r w:rsidR="008F1DCD" w:rsidRPr="008F1DCD">
        <w:rPr>
          <w:rFonts w:ascii="PT Astra Serif" w:hAnsi="PT Astra Serif"/>
          <w:sz w:val="28"/>
          <w:szCs w:val="28"/>
        </w:rPr>
        <w:t>а</w:t>
      </w:r>
      <w:r w:rsidR="00B16434" w:rsidRPr="008F1DCD">
        <w:rPr>
          <w:rFonts w:ascii="PT Astra Serif" w:hAnsi="PT Astra Serif"/>
          <w:sz w:val="28"/>
          <w:szCs w:val="28"/>
        </w:rPr>
        <w:t>дминистрацию</w:t>
      </w:r>
      <w:r w:rsidRPr="008F1DCD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B16434" w:rsidRPr="008F1DCD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B16434" w:rsidRPr="008F1DCD">
        <w:rPr>
          <w:rFonts w:ascii="PT Astra Serif" w:hAnsi="PT Astra Serif"/>
          <w:sz w:val="28"/>
          <w:szCs w:val="28"/>
        </w:rPr>
        <w:t>Тиинское</w:t>
      </w:r>
      <w:proofErr w:type="spellEnd"/>
      <w:r w:rsidR="00B16434" w:rsidRPr="008F1DCD">
        <w:rPr>
          <w:rFonts w:ascii="PT Astra Serif" w:hAnsi="PT Astra Serif"/>
          <w:sz w:val="28"/>
          <w:szCs w:val="28"/>
        </w:rPr>
        <w:t xml:space="preserve"> </w:t>
      </w:r>
      <w:r w:rsidR="00B16434" w:rsidRPr="008F1DCD">
        <w:rPr>
          <w:rFonts w:ascii="PT Astra Serif" w:hAnsi="PT Astra Serif"/>
          <w:sz w:val="28"/>
          <w:szCs w:val="28"/>
        </w:rPr>
        <w:lastRenderedPageBreak/>
        <w:t>сельское поселение»</w:t>
      </w:r>
      <w:r w:rsidRPr="008F1DC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67A30" w:rsidRPr="008F1DC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A67A30" w:rsidRPr="008F1DCD">
        <w:rPr>
          <w:rFonts w:ascii="PT Astra Serif" w:hAnsi="PT Astra Serif"/>
          <w:sz w:val="28"/>
          <w:szCs w:val="28"/>
        </w:rPr>
        <w:t xml:space="preserve"> района У</w:t>
      </w:r>
      <w:r w:rsidRPr="008F1DCD">
        <w:rPr>
          <w:rFonts w:ascii="PT Astra Serif" w:hAnsi="PT Astra Serif"/>
          <w:sz w:val="28"/>
          <w:szCs w:val="28"/>
        </w:rPr>
        <w:t>льяновской области;</w:t>
      </w:r>
    </w:p>
    <w:p w:rsidR="00507BC0" w:rsidRPr="00A67A3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67A30">
        <w:rPr>
          <w:rFonts w:ascii="PT Astra Serif" w:hAnsi="PT Astra Serif"/>
          <w:sz w:val="28"/>
          <w:szCs w:val="28"/>
        </w:rPr>
        <w:t>- осуществляет иные полномочия, предусмотренные настоящим Положением.</w:t>
      </w:r>
    </w:p>
    <w:p w:rsidR="00507BC0" w:rsidRDefault="00507BC0" w:rsidP="00507BC0">
      <w:pPr>
        <w:pStyle w:val="ConsPlusNormal"/>
        <w:jc w:val="both"/>
      </w:pPr>
    </w:p>
    <w:p w:rsidR="00507BC0" w:rsidRPr="00A67A30" w:rsidRDefault="008F1DCD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07BC0" w:rsidRPr="00A67A30">
        <w:rPr>
          <w:rFonts w:ascii="PT Astra Serif" w:hAnsi="PT Astra Serif"/>
          <w:sz w:val="28"/>
          <w:szCs w:val="28"/>
        </w:rPr>
        <w:t>. ПРЕИМУЩЕСТВЕННОЕ ПРАВО</w:t>
      </w:r>
    </w:p>
    <w:p w:rsidR="00507BC0" w:rsidRPr="00A67A30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67A30">
        <w:rPr>
          <w:rFonts w:ascii="PT Astra Serif" w:hAnsi="PT Astra Serif"/>
          <w:sz w:val="28"/>
          <w:szCs w:val="28"/>
        </w:rPr>
        <w:t>НА ПРИОБРЕТЕНИЕ АРЕНДУЕМОГО ИМУЩЕСТВА</w:t>
      </w:r>
    </w:p>
    <w:p w:rsidR="00507BC0" w:rsidRDefault="00507BC0" w:rsidP="00507BC0">
      <w:pPr>
        <w:pStyle w:val="ConsPlusNormal"/>
        <w:jc w:val="both"/>
      </w:pPr>
    </w:p>
    <w:p w:rsidR="00507BC0" w:rsidRPr="008426EE" w:rsidRDefault="008F1DCD" w:rsidP="002B751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07BC0" w:rsidRPr="00A67A30">
        <w:rPr>
          <w:rFonts w:ascii="PT Astra Serif" w:hAnsi="PT Astra Serif"/>
          <w:sz w:val="28"/>
          <w:szCs w:val="28"/>
        </w:rPr>
        <w:t xml:space="preserve">.1. </w:t>
      </w:r>
      <w:proofErr w:type="gramStart"/>
      <w:r w:rsidR="00507BC0" w:rsidRPr="00A67A30">
        <w:rPr>
          <w:rFonts w:ascii="PT Astra Serif" w:hAnsi="PT Astra Serif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19">
        <w:r w:rsidR="00507BC0" w:rsidRPr="00A67A30">
          <w:rPr>
            <w:rFonts w:ascii="PT Astra Serif" w:hAnsi="PT Astra Serif"/>
            <w:color w:val="0000FF"/>
            <w:sz w:val="28"/>
            <w:szCs w:val="28"/>
          </w:rPr>
          <w:t>части 3 статьи 14</w:t>
        </w:r>
      </w:hyperlink>
      <w:r w:rsidR="00507BC0" w:rsidRPr="00A67A30">
        <w:rPr>
          <w:rFonts w:ascii="PT Astra Serif" w:hAnsi="PT Astra Serif"/>
          <w:sz w:val="28"/>
          <w:szCs w:val="28"/>
        </w:rPr>
        <w:t xml:space="preserve"> Федерального закона от 24.07.2007 N 209-ФЗ </w:t>
      </w:r>
      <w:r w:rsidR="002B7512">
        <w:rPr>
          <w:rFonts w:ascii="PT Astra Serif" w:hAnsi="PT Astra Serif"/>
          <w:sz w:val="28"/>
          <w:szCs w:val="28"/>
        </w:rPr>
        <w:t>«</w:t>
      </w:r>
      <w:r w:rsidR="00507BC0" w:rsidRPr="00A67A30">
        <w:rPr>
          <w:rFonts w:ascii="PT Astra Serif" w:hAnsi="PT Astra Serif"/>
          <w:sz w:val="28"/>
          <w:szCs w:val="28"/>
        </w:rPr>
        <w:t>О развитии малого и среднего предпринимательства в Российской Федерации</w:t>
      </w:r>
      <w:r w:rsidR="002B7512">
        <w:rPr>
          <w:rFonts w:ascii="PT Astra Serif" w:hAnsi="PT Astra Serif"/>
          <w:sz w:val="28"/>
          <w:szCs w:val="28"/>
        </w:rPr>
        <w:t>»</w:t>
      </w:r>
      <w:r w:rsidR="00507BC0" w:rsidRPr="00A67A30">
        <w:rPr>
          <w:rFonts w:ascii="PT Astra Serif" w:hAnsi="PT Astra Serif"/>
          <w:sz w:val="28"/>
          <w:szCs w:val="28"/>
        </w:rPr>
        <w:t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</w:t>
      </w:r>
      <w:proofErr w:type="gramEnd"/>
      <w:r w:rsidR="00507BC0" w:rsidRPr="00A67A30">
        <w:rPr>
          <w:rFonts w:ascii="PT Astra Serif" w:hAnsi="PT Astra Serif"/>
          <w:sz w:val="28"/>
          <w:szCs w:val="28"/>
        </w:rPr>
        <w:t xml:space="preserve">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20"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="00507BC0"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от 29 июля 1998 г. N 135-ФЗ </w:t>
      </w:r>
      <w:r w:rsidR="002B7512" w:rsidRPr="008426EE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507BC0" w:rsidRPr="008426EE">
        <w:rPr>
          <w:rFonts w:ascii="PT Astra Serif" w:hAnsi="PT Astra Serif"/>
          <w:color w:val="000000" w:themeColor="text1"/>
          <w:sz w:val="28"/>
          <w:szCs w:val="28"/>
        </w:rPr>
        <w:t>Об оценочной деятельности в Российской Федерации</w:t>
      </w:r>
      <w:r w:rsidR="002B7512" w:rsidRPr="008426EE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507BC0" w:rsidRPr="008426EE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507BC0" w:rsidRPr="008426EE" w:rsidRDefault="00507BC0" w:rsidP="002B751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426EE">
        <w:rPr>
          <w:rFonts w:ascii="PT Astra Serif" w:hAnsi="PT Astra Serif"/>
          <w:color w:val="000000" w:themeColor="text1"/>
          <w:sz w:val="28"/>
          <w:szCs w:val="28"/>
        </w:rPr>
        <w:t>При этом такое преимущественное право может быть предоставлено при условии, что:</w:t>
      </w:r>
    </w:p>
    <w:p w:rsidR="00507BC0" w:rsidRPr="006A6572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- арендуемое имущество по состоянию на 1 июля 2015 года находится в их временном владении и (или) временном пользовании непрерывно в течение двух и более лет в соответствии с договором или договорами аренды такого имущества, за исключением случая, предусмотренного </w:t>
      </w:r>
      <w:hyperlink r:id="rId21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частью 2.1 статьи 9</w:t>
        </w:r>
      </w:hyperlink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Ф</w:t>
      </w:r>
      <w:r w:rsidRPr="006A6572">
        <w:rPr>
          <w:rFonts w:ascii="PT Astra Serif" w:hAnsi="PT Astra Serif"/>
          <w:sz w:val="28"/>
          <w:szCs w:val="28"/>
        </w:rPr>
        <w:t xml:space="preserve">едерального закона от 22.07.2008 N 159-ФЗ </w:t>
      </w:r>
      <w:r w:rsidR="002B7512">
        <w:rPr>
          <w:rFonts w:ascii="PT Astra Serif" w:hAnsi="PT Astra Serif"/>
          <w:sz w:val="28"/>
          <w:szCs w:val="28"/>
        </w:rPr>
        <w:t>«</w:t>
      </w:r>
      <w:r w:rsidRPr="006A6572">
        <w:rPr>
          <w:rFonts w:ascii="PT Astra Serif" w:hAnsi="PT Astra Serif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</w:t>
      </w:r>
      <w:proofErr w:type="gramEnd"/>
      <w:r w:rsidRPr="006A6572">
        <w:rPr>
          <w:rFonts w:ascii="PT Astra Serif" w:hAnsi="PT Astra Serif"/>
          <w:sz w:val="28"/>
          <w:szCs w:val="28"/>
        </w:rPr>
        <w:t xml:space="preserve">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2B7512">
        <w:rPr>
          <w:rFonts w:ascii="PT Astra Serif" w:hAnsi="PT Astra Serif"/>
          <w:sz w:val="28"/>
          <w:szCs w:val="28"/>
        </w:rPr>
        <w:t>»</w:t>
      </w:r>
      <w:r w:rsidRPr="006A6572">
        <w:rPr>
          <w:rFonts w:ascii="PT Astra Serif" w:hAnsi="PT Astra Serif"/>
          <w:sz w:val="28"/>
          <w:szCs w:val="28"/>
        </w:rPr>
        <w:t>;</w:t>
      </w:r>
    </w:p>
    <w:p w:rsidR="00507BC0" w:rsidRPr="008426EE" w:rsidRDefault="00507BC0" w:rsidP="002B751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9E092C">
        <w:rPr>
          <w:rFonts w:ascii="PT Astra Serif" w:hAnsi="PT Astra Serif"/>
          <w:sz w:val="28"/>
          <w:szCs w:val="28"/>
        </w:rPr>
        <w:t xml:space="preserve">-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в соответствии </w:t>
      </w:r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с </w:t>
      </w:r>
      <w:hyperlink r:id="rId22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частью 4 статьи 4</w:t>
        </w:r>
      </w:hyperlink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</w:t>
      </w:r>
      <w:r w:rsidR="002B7512"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закона от 22.07.2008 N 159-ФЗ «</w:t>
      </w:r>
      <w:r w:rsidRPr="008426EE">
        <w:rPr>
          <w:rFonts w:ascii="PT Astra Serif" w:hAnsi="PT Astra Serif"/>
          <w:color w:val="000000" w:themeColor="text1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</w:t>
      </w:r>
      <w:proofErr w:type="gramEnd"/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законодательные акты Российской Федерации</w:t>
      </w:r>
      <w:r w:rsidR="002B7512" w:rsidRPr="008426EE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, а в случае, предусмотренном </w:t>
      </w:r>
      <w:hyperlink r:id="rId23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частью 2</w:t>
        </w:r>
      </w:hyperlink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или </w:t>
      </w:r>
      <w:hyperlink r:id="rId24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частью 2.1 статьи 9</w:t>
        </w:r>
      </w:hyperlink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вышеуказанного Федерального закона, - на день подачи субъектом малого и среднего предпринимательства заявления о реализации преимущественного права на приобретение арендуемого имущества;</w:t>
      </w:r>
    </w:p>
    <w:p w:rsidR="00507BC0" w:rsidRPr="00473EEE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- арендуемое имущество не включено в утвержденный в соответствии с </w:t>
      </w:r>
      <w:hyperlink r:id="rId25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частью 4 статьи 18</w:t>
        </w:r>
      </w:hyperlink>
      <w:r w:rsidRPr="00473EEE">
        <w:rPr>
          <w:rFonts w:ascii="PT Astra Serif" w:hAnsi="PT Astra Serif"/>
          <w:sz w:val="28"/>
          <w:szCs w:val="28"/>
        </w:rPr>
        <w:t xml:space="preserve"> Федерального закона от 24.07.2007 N 209-ФЗ </w:t>
      </w:r>
      <w:r w:rsidR="002B7512">
        <w:rPr>
          <w:rFonts w:ascii="PT Astra Serif" w:hAnsi="PT Astra Serif"/>
          <w:sz w:val="28"/>
          <w:szCs w:val="28"/>
        </w:rPr>
        <w:t>«</w:t>
      </w:r>
      <w:r w:rsidRPr="00473EEE">
        <w:rPr>
          <w:rFonts w:ascii="PT Astra Serif" w:hAnsi="PT Astra Serif"/>
          <w:sz w:val="28"/>
          <w:szCs w:val="28"/>
        </w:rPr>
        <w:t xml:space="preserve">О развитии </w:t>
      </w:r>
      <w:r w:rsidRPr="00473EEE">
        <w:rPr>
          <w:rFonts w:ascii="PT Astra Serif" w:hAnsi="PT Astra Serif"/>
          <w:sz w:val="28"/>
          <w:szCs w:val="28"/>
        </w:rPr>
        <w:lastRenderedPageBreak/>
        <w:t>малого и среднего предпринимательства в Российской Федерации</w:t>
      </w:r>
      <w:r w:rsidR="002B7512">
        <w:rPr>
          <w:rFonts w:ascii="PT Astra Serif" w:hAnsi="PT Astra Serif"/>
          <w:sz w:val="28"/>
          <w:szCs w:val="28"/>
        </w:rPr>
        <w:t>»</w:t>
      </w:r>
      <w:r w:rsidRPr="00473EEE">
        <w:rPr>
          <w:rFonts w:ascii="PT Astra Serif" w:hAnsi="PT Astra Serif"/>
          <w:sz w:val="28"/>
          <w:szCs w:val="28"/>
        </w:rPr>
        <w:t xml:space="preserve"> перечень муниципального имущества, предназначенного для передачи во владение и (или) пользование субъектам малого и среднего предпринимательства за исключением случая, предусмотренного </w:t>
      </w:r>
      <w:hyperlink r:id="rId26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частью 2.1 статьи 9</w:t>
        </w:r>
      </w:hyperlink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</w:t>
      </w:r>
      <w:r w:rsidRPr="00473EEE">
        <w:rPr>
          <w:rFonts w:ascii="PT Astra Serif" w:hAnsi="PT Astra Serif"/>
          <w:sz w:val="28"/>
          <w:szCs w:val="28"/>
        </w:rPr>
        <w:t xml:space="preserve"> закона от 22.07.2008 N 159-ФЗ </w:t>
      </w:r>
      <w:r w:rsidR="002B7512">
        <w:rPr>
          <w:rFonts w:ascii="PT Astra Serif" w:hAnsi="PT Astra Serif"/>
          <w:sz w:val="28"/>
          <w:szCs w:val="28"/>
        </w:rPr>
        <w:t>«</w:t>
      </w:r>
      <w:r w:rsidRPr="00473EEE">
        <w:rPr>
          <w:rFonts w:ascii="PT Astra Serif" w:hAnsi="PT Astra Serif"/>
          <w:sz w:val="28"/>
          <w:szCs w:val="28"/>
        </w:rPr>
        <w:t>Об особенностях</w:t>
      </w:r>
      <w:proofErr w:type="gramEnd"/>
      <w:r w:rsidRPr="00473EEE">
        <w:rPr>
          <w:rFonts w:ascii="PT Astra Serif" w:hAnsi="PT Astra Serif"/>
          <w:sz w:val="28"/>
          <w:szCs w:val="28"/>
        </w:rPr>
        <w:t xml:space="preserve">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Федерации.</w:t>
      </w:r>
    </w:p>
    <w:p w:rsidR="00507BC0" w:rsidRPr="00390EF3" w:rsidRDefault="008F1DCD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07BC0" w:rsidRPr="00390EF3">
        <w:rPr>
          <w:rFonts w:ascii="PT Astra Serif" w:hAnsi="PT Astra Serif"/>
          <w:sz w:val="28"/>
          <w:szCs w:val="28"/>
        </w:rPr>
        <w:t>.</w:t>
      </w:r>
      <w:r w:rsidR="008426EE">
        <w:rPr>
          <w:rFonts w:ascii="PT Astra Serif" w:hAnsi="PT Astra Serif"/>
          <w:sz w:val="28"/>
          <w:szCs w:val="28"/>
        </w:rPr>
        <w:t>2</w:t>
      </w:r>
      <w:r w:rsidR="00507BC0" w:rsidRPr="00390EF3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07BC0" w:rsidRPr="00390EF3">
        <w:rPr>
          <w:rFonts w:ascii="PT Astra Serif" w:hAnsi="PT Astra Serif"/>
          <w:sz w:val="28"/>
          <w:szCs w:val="28"/>
        </w:rPr>
        <w:t xml:space="preserve">В течение десяти дней с даты принятия решения об условиях приватизации арендуемого имущества в порядке, установленном Федеральным </w:t>
      </w:r>
      <w:hyperlink r:id="rId27">
        <w:r w:rsidR="00507BC0" w:rsidRPr="002B7512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="00507BC0" w:rsidRPr="002B7512">
        <w:rPr>
          <w:rFonts w:ascii="PT Astra Serif" w:hAnsi="PT Astra Serif"/>
          <w:color w:val="000000" w:themeColor="text1"/>
          <w:sz w:val="28"/>
          <w:szCs w:val="28"/>
        </w:rPr>
        <w:t xml:space="preserve"> от 21.12.2001 N 178-ФЗ </w:t>
      </w:r>
      <w:r w:rsidR="002B7512" w:rsidRPr="002B7512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507BC0" w:rsidRPr="002B7512">
        <w:rPr>
          <w:rFonts w:ascii="PT Astra Serif" w:hAnsi="PT Astra Serif"/>
          <w:color w:val="000000" w:themeColor="text1"/>
          <w:sz w:val="28"/>
          <w:szCs w:val="28"/>
        </w:rPr>
        <w:t>О приватизации государственного и муниципального имущества</w:t>
      </w:r>
      <w:r w:rsidR="002B7512" w:rsidRPr="002B7512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507BC0" w:rsidRPr="002B7512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390EF3" w:rsidRPr="002B7512">
        <w:rPr>
          <w:rFonts w:ascii="PT Astra Serif" w:hAnsi="PT Astra Serif"/>
          <w:color w:val="000000" w:themeColor="text1"/>
          <w:sz w:val="28"/>
          <w:szCs w:val="28"/>
        </w:rPr>
        <w:t>главный специалист-эксперт направляет арендаторам</w:t>
      </w:r>
      <w:r w:rsidR="00507BC0" w:rsidRPr="002B7512">
        <w:rPr>
          <w:rFonts w:ascii="PT Astra Serif" w:hAnsi="PT Astra Serif"/>
          <w:color w:val="000000" w:themeColor="text1"/>
          <w:sz w:val="28"/>
          <w:szCs w:val="28"/>
        </w:rPr>
        <w:t xml:space="preserve"> - субъектам малого и среднего предпринимательства, соответствующего установленным </w:t>
      </w:r>
      <w:hyperlink r:id="rId28">
        <w:r w:rsidR="00507BC0" w:rsidRPr="002B7512">
          <w:rPr>
            <w:rFonts w:ascii="PT Astra Serif" w:hAnsi="PT Astra Serif"/>
            <w:color w:val="000000" w:themeColor="text1"/>
            <w:sz w:val="28"/>
            <w:szCs w:val="28"/>
          </w:rPr>
          <w:t>статьей 3</w:t>
        </w:r>
      </w:hyperlink>
      <w:r w:rsidR="00507BC0" w:rsidRPr="002B751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07BC0" w:rsidRPr="00390EF3">
        <w:rPr>
          <w:rFonts w:ascii="PT Astra Serif" w:hAnsi="PT Astra Serif"/>
          <w:sz w:val="28"/>
          <w:szCs w:val="28"/>
        </w:rPr>
        <w:t xml:space="preserve">Федерального закона от 22.07.2008 N 159-ФЗ </w:t>
      </w:r>
      <w:r w:rsidR="002B7512">
        <w:rPr>
          <w:rFonts w:ascii="PT Astra Serif" w:hAnsi="PT Astra Serif"/>
          <w:sz w:val="28"/>
          <w:szCs w:val="28"/>
        </w:rPr>
        <w:t>«</w:t>
      </w:r>
      <w:r w:rsidR="00507BC0" w:rsidRPr="00390EF3">
        <w:rPr>
          <w:rFonts w:ascii="PT Astra Serif" w:hAnsi="PT Astra Serif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</w:t>
      </w:r>
      <w:proofErr w:type="gramEnd"/>
      <w:r w:rsidR="00507BC0" w:rsidRPr="00390EF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07BC0" w:rsidRPr="00390EF3">
        <w:rPr>
          <w:rFonts w:ascii="PT Astra Serif" w:hAnsi="PT Astra Serif"/>
          <w:sz w:val="28"/>
          <w:szCs w:val="28"/>
        </w:rPr>
        <w:t>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2B7512">
        <w:rPr>
          <w:rFonts w:ascii="PT Astra Serif" w:hAnsi="PT Astra Serif"/>
          <w:sz w:val="28"/>
          <w:szCs w:val="28"/>
        </w:rPr>
        <w:t>»</w:t>
      </w:r>
      <w:r w:rsidR="00507BC0" w:rsidRPr="00390EF3">
        <w:rPr>
          <w:rFonts w:ascii="PT Astra Serif" w:hAnsi="PT Astra Serif"/>
          <w:sz w:val="28"/>
          <w:szCs w:val="28"/>
        </w:rPr>
        <w:t xml:space="preserve"> требованиям, копии указанного решения, предложения о заключении договора купли-продажи муниципального имущества и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  <w:proofErr w:type="gramEnd"/>
    </w:p>
    <w:p w:rsidR="00507BC0" w:rsidRPr="00390EF3" w:rsidRDefault="008F1DCD" w:rsidP="002B751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</w:t>
      </w:r>
      <w:r w:rsidR="00507BC0" w:rsidRPr="00390EF3">
        <w:rPr>
          <w:rFonts w:ascii="PT Astra Serif" w:hAnsi="PT Astra Serif" w:cs="Times New Roman"/>
          <w:sz w:val="28"/>
          <w:szCs w:val="28"/>
        </w:rPr>
        <w:t>.</w:t>
      </w:r>
      <w:r w:rsidR="008426EE">
        <w:rPr>
          <w:rFonts w:ascii="PT Astra Serif" w:hAnsi="PT Astra Serif" w:cs="Times New Roman"/>
          <w:sz w:val="28"/>
          <w:szCs w:val="28"/>
        </w:rPr>
        <w:t>3</w:t>
      </w:r>
      <w:r w:rsidR="00507BC0" w:rsidRPr="00390EF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507BC0" w:rsidRPr="00390EF3">
        <w:rPr>
          <w:rFonts w:ascii="PT Astra Serif" w:hAnsi="PT Astra Serif" w:cs="Times New Roman"/>
          <w:sz w:val="28"/>
          <w:szCs w:val="28"/>
        </w:rPr>
        <w:t xml:space="preserve">Муниципальное унитарное предприятие вправе осуществить возмездное отчуждение недвижимого имущества, принадлежащего ему на праве хозяйственного ведения и арендуемого лицом, отвечающего требованиям, предусмотренным </w:t>
      </w:r>
      <w:hyperlink r:id="rId29">
        <w:r w:rsidR="00507BC0" w:rsidRPr="002B7512">
          <w:rPr>
            <w:rFonts w:ascii="PT Astra Serif" w:hAnsi="PT Astra Serif" w:cs="Times New Roman"/>
            <w:color w:val="000000" w:themeColor="text1"/>
            <w:sz w:val="28"/>
            <w:szCs w:val="28"/>
          </w:rPr>
          <w:t>статьей 3</w:t>
        </w:r>
      </w:hyperlink>
      <w:r w:rsidR="00507BC0" w:rsidRPr="00390EF3">
        <w:rPr>
          <w:rFonts w:ascii="PT Astra Serif" w:hAnsi="PT Astra Serif" w:cs="Times New Roman"/>
          <w:sz w:val="28"/>
          <w:szCs w:val="28"/>
        </w:rPr>
        <w:t xml:space="preserve"> Федерального закона N 159-ФЗ </w:t>
      </w:r>
      <w:r w:rsidR="002B7512">
        <w:rPr>
          <w:rFonts w:ascii="PT Astra Serif" w:hAnsi="PT Astra Serif" w:cs="Times New Roman"/>
          <w:sz w:val="28"/>
          <w:szCs w:val="28"/>
        </w:rPr>
        <w:t>«</w:t>
      </w:r>
      <w:r w:rsidR="00507BC0" w:rsidRPr="00390EF3">
        <w:rPr>
          <w:rFonts w:ascii="PT Astra Serif" w:hAnsi="PT Astra Serif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="002B7512">
        <w:rPr>
          <w:rFonts w:ascii="PT Astra Serif" w:hAnsi="PT Astra Serif" w:cs="Times New Roman"/>
          <w:sz w:val="28"/>
          <w:szCs w:val="28"/>
        </w:rPr>
        <w:t>»</w:t>
      </w:r>
      <w:r w:rsidR="00507BC0" w:rsidRPr="00390EF3">
        <w:rPr>
          <w:rFonts w:ascii="PT Astra Serif" w:hAnsi="PT Astra Serif" w:cs="Times New Roman"/>
          <w:sz w:val="28"/>
          <w:szCs w:val="28"/>
        </w:rPr>
        <w:t>, в порядке, обеспечивающем реализацию преимущественного права арендатора на приобретение указанного имущества.</w:t>
      </w:r>
    </w:p>
    <w:p w:rsidR="00507BC0" w:rsidRPr="00390EF3" w:rsidRDefault="008F1DCD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262"/>
      <w:bookmarkEnd w:id="3"/>
      <w:r>
        <w:rPr>
          <w:rFonts w:ascii="PT Astra Serif" w:hAnsi="PT Astra Serif"/>
          <w:sz w:val="28"/>
          <w:szCs w:val="28"/>
        </w:rPr>
        <w:t>8</w:t>
      </w:r>
      <w:r w:rsidR="00507BC0" w:rsidRPr="00390EF3">
        <w:rPr>
          <w:rFonts w:ascii="PT Astra Serif" w:hAnsi="PT Astra Serif"/>
          <w:sz w:val="28"/>
          <w:szCs w:val="28"/>
        </w:rPr>
        <w:t>.</w:t>
      </w:r>
      <w:r w:rsidR="008426EE">
        <w:rPr>
          <w:rFonts w:ascii="PT Astra Serif" w:hAnsi="PT Astra Serif"/>
          <w:sz w:val="28"/>
          <w:szCs w:val="28"/>
        </w:rPr>
        <w:t>4</w:t>
      </w:r>
      <w:r w:rsidR="00507BC0" w:rsidRPr="00390EF3">
        <w:rPr>
          <w:rFonts w:ascii="PT Astra Serif" w:hAnsi="PT Astra Serif"/>
          <w:sz w:val="28"/>
          <w:szCs w:val="28"/>
        </w:rPr>
        <w:t>.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указанным субъектом предложения о его заключении и (или) проекта договора купли-продажи арендуемого имущества.</w:t>
      </w:r>
    </w:p>
    <w:p w:rsidR="00507BC0" w:rsidRPr="00390EF3" w:rsidRDefault="008F1DCD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263"/>
      <w:bookmarkEnd w:id="4"/>
      <w:r>
        <w:rPr>
          <w:rFonts w:ascii="PT Astra Serif" w:hAnsi="PT Astra Serif"/>
          <w:sz w:val="28"/>
          <w:szCs w:val="28"/>
        </w:rPr>
        <w:t>8</w:t>
      </w:r>
      <w:r w:rsidR="00507BC0" w:rsidRPr="00390EF3">
        <w:rPr>
          <w:rFonts w:ascii="PT Astra Serif" w:hAnsi="PT Astra Serif"/>
          <w:sz w:val="28"/>
          <w:szCs w:val="28"/>
        </w:rPr>
        <w:t>.</w:t>
      </w:r>
      <w:r w:rsidR="008426EE">
        <w:rPr>
          <w:rFonts w:ascii="PT Astra Serif" w:hAnsi="PT Astra Serif"/>
          <w:sz w:val="28"/>
          <w:szCs w:val="28"/>
        </w:rPr>
        <w:t>4</w:t>
      </w:r>
      <w:r w:rsidR="00507BC0" w:rsidRPr="00390EF3">
        <w:rPr>
          <w:rFonts w:ascii="PT Astra Serif" w:hAnsi="PT Astra Serif"/>
          <w:sz w:val="28"/>
          <w:szCs w:val="28"/>
        </w:rPr>
        <w:t xml:space="preserve">.1. Течение срока, указанного в </w:t>
      </w:r>
      <w:hyperlink w:anchor="P262"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 xml:space="preserve">пункте </w:t>
        </w:r>
        <w:r w:rsidR="008426EE" w:rsidRPr="008426EE">
          <w:rPr>
            <w:rFonts w:ascii="PT Astra Serif" w:hAnsi="PT Astra Serif"/>
            <w:color w:val="000000" w:themeColor="text1"/>
            <w:sz w:val="28"/>
            <w:szCs w:val="28"/>
          </w:rPr>
          <w:t>8</w:t>
        </w:r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>.5</w:t>
        </w:r>
      </w:hyperlink>
      <w:r w:rsidR="00507BC0" w:rsidRPr="00390EF3">
        <w:rPr>
          <w:rFonts w:ascii="PT Astra Serif" w:hAnsi="PT Astra Serif"/>
          <w:sz w:val="28"/>
          <w:szCs w:val="28"/>
        </w:rPr>
        <w:t xml:space="preserve"> настоящего Положения, приостанавливается в случае оспаривания субъектом малого или среднего </w:t>
      </w:r>
      <w:r w:rsidR="00507BC0" w:rsidRPr="00390EF3">
        <w:rPr>
          <w:rFonts w:ascii="PT Astra Serif" w:hAnsi="PT Astra Serif"/>
          <w:sz w:val="28"/>
          <w:szCs w:val="28"/>
        </w:rPr>
        <w:lastRenderedPageBreak/>
        <w:t>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</w:t>
      </w:r>
    </w:p>
    <w:p w:rsidR="00507BC0" w:rsidRPr="00382B29" w:rsidRDefault="008F1DCD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07BC0" w:rsidRPr="00382B29">
        <w:rPr>
          <w:rFonts w:ascii="PT Astra Serif" w:hAnsi="PT Astra Serif"/>
          <w:sz w:val="28"/>
          <w:szCs w:val="28"/>
        </w:rPr>
        <w:t>.</w:t>
      </w:r>
      <w:r w:rsidR="008426EE">
        <w:rPr>
          <w:rFonts w:ascii="PT Astra Serif" w:hAnsi="PT Astra Serif"/>
          <w:sz w:val="28"/>
          <w:szCs w:val="28"/>
        </w:rPr>
        <w:t>5</w:t>
      </w:r>
      <w:r w:rsidR="00507BC0" w:rsidRPr="00382B29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07BC0" w:rsidRPr="00382B29">
        <w:rPr>
          <w:rFonts w:ascii="PT Astra Serif" w:hAnsi="PT Astra Serif"/>
          <w:sz w:val="28"/>
          <w:szCs w:val="28"/>
        </w:rPr>
        <w:t xml:space="preserve">При заключении договора купли-продажи арендуемого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предпринимательства, установленным </w:t>
      </w:r>
      <w:hyperlink r:id="rId30"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>статьей 4</w:t>
        </w:r>
      </w:hyperlink>
      <w:r w:rsidR="00507BC0" w:rsidRPr="00382B29">
        <w:rPr>
          <w:rFonts w:ascii="PT Astra Serif" w:hAnsi="PT Astra Serif"/>
          <w:sz w:val="28"/>
          <w:szCs w:val="28"/>
        </w:rPr>
        <w:t xml:space="preserve"> Федерального закона от 24.07.2007 N 209-ФЗ </w:t>
      </w:r>
      <w:r w:rsidR="002B7512">
        <w:rPr>
          <w:rFonts w:ascii="PT Astra Serif" w:hAnsi="PT Astra Serif"/>
          <w:sz w:val="28"/>
          <w:szCs w:val="28"/>
        </w:rPr>
        <w:t>«</w:t>
      </w:r>
      <w:r w:rsidR="00507BC0" w:rsidRPr="00382B29">
        <w:rPr>
          <w:rFonts w:ascii="PT Astra Serif" w:hAnsi="PT Astra Serif"/>
          <w:sz w:val="28"/>
          <w:szCs w:val="28"/>
        </w:rPr>
        <w:t>О развитии малого и среднего предпринимательства в Российской Федерации</w:t>
      </w:r>
      <w:r w:rsidR="002B7512">
        <w:rPr>
          <w:rFonts w:ascii="PT Astra Serif" w:hAnsi="PT Astra Serif"/>
          <w:sz w:val="28"/>
          <w:szCs w:val="28"/>
        </w:rPr>
        <w:t>»</w:t>
      </w:r>
      <w:r w:rsidR="00507BC0" w:rsidRPr="00382B29">
        <w:rPr>
          <w:rFonts w:ascii="PT Astra Serif" w:hAnsi="PT Astra Serif"/>
          <w:sz w:val="28"/>
          <w:szCs w:val="28"/>
        </w:rPr>
        <w:t>, и документов, подтверждающих внесение арендной платы в соответствии с установленными договорами сроками платежей, а также документов</w:t>
      </w:r>
      <w:proofErr w:type="gramEnd"/>
      <w:r w:rsidR="00507BC0" w:rsidRPr="00382B29">
        <w:rPr>
          <w:rFonts w:ascii="PT Astra Serif" w:hAnsi="PT Astra Serif"/>
          <w:sz w:val="28"/>
          <w:szCs w:val="28"/>
        </w:rPr>
        <w:t xml:space="preserve">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</w:p>
    <w:p w:rsidR="00507BC0" w:rsidRPr="00382B29" w:rsidRDefault="008F1DCD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07BC0" w:rsidRPr="00382B29">
        <w:rPr>
          <w:rFonts w:ascii="PT Astra Serif" w:hAnsi="PT Astra Serif"/>
          <w:sz w:val="28"/>
          <w:szCs w:val="28"/>
        </w:rPr>
        <w:t>.</w:t>
      </w:r>
      <w:r w:rsidR="008426EE">
        <w:rPr>
          <w:rFonts w:ascii="PT Astra Serif" w:hAnsi="PT Astra Serif"/>
          <w:sz w:val="28"/>
          <w:szCs w:val="28"/>
        </w:rPr>
        <w:t>6</w:t>
      </w:r>
      <w:r w:rsidR="00507BC0" w:rsidRPr="00382B29">
        <w:rPr>
          <w:rFonts w:ascii="PT Astra Serif" w:hAnsi="PT Astra Serif"/>
          <w:sz w:val="28"/>
          <w:szCs w:val="28"/>
        </w:rPr>
        <w:t>. 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507BC0" w:rsidRPr="00C54C68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1) отказ 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имущества;</w:t>
      </w:r>
    </w:p>
    <w:p w:rsidR="00507BC0" w:rsidRPr="00C54C68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2) достоверность величины рыночной стоимости объекта оценки, используемой для определения цены выкупаемого имущества.</w:t>
      </w:r>
    </w:p>
    <w:p w:rsidR="00507BC0" w:rsidRPr="00C54C68" w:rsidRDefault="008F1DCD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07BC0" w:rsidRPr="00C54C68">
        <w:rPr>
          <w:rFonts w:ascii="PT Astra Serif" w:hAnsi="PT Astra Serif"/>
          <w:sz w:val="28"/>
          <w:szCs w:val="28"/>
        </w:rPr>
        <w:t>.</w:t>
      </w:r>
      <w:r w:rsidR="008426EE">
        <w:rPr>
          <w:rFonts w:ascii="PT Astra Serif" w:hAnsi="PT Astra Serif"/>
          <w:sz w:val="28"/>
          <w:szCs w:val="28"/>
        </w:rPr>
        <w:t>7</w:t>
      </w:r>
      <w:r w:rsidR="00507BC0" w:rsidRPr="00C54C68">
        <w:rPr>
          <w:rFonts w:ascii="PT Astra Serif" w:hAnsi="PT Astra Serif"/>
          <w:sz w:val="28"/>
          <w:szCs w:val="28"/>
        </w:rPr>
        <w:t>. Субъекты малого и среднего предпринимательства утрачивают преимущественное право на приобретение арендуемого имущества:</w:t>
      </w:r>
    </w:p>
    <w:p w:rsidR="00507BC0" w:rsidRPr="00C54C68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с момента отказа субъекта малого или среднего предпринимательства от заключения договора купли-продажи арендуемого имущества;</w:t>
      </w:r>
    </w:p>
    <w:p w:rsidR="00507BC0" w:rsidRPr="00C54C68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 xml:space="preserve">- по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</w:t>
      </w:r>
      <w:hyperlink w:anchor="P263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пунктом 9.5.1</w:t>
        </w:r>
      </w:hyperlink>
      <w:r w:rsidRPr="00C54C68">
        <w:rPr>
          <w:rFonts w:ascii="PT Astra Serif" w:hAnsi="PT Astra Serif"/>
          <w:sz w:val="28"/>
          <w:szCs w:val="28"/>
        </w:rPr>
        <w:t xml:space="preserve"> настоящего Положения;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507BC0" w:rsidRPr="00C54C68" w:rsidRDefault="008F1DCD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07BC0" w:rsidRPr="00C54C68">
        <w:rPr>
          <w:rFonts w:ascii="PT Astra Serif" w:hAnsi="PT Astra Serif"/>
          <w:sz w:val="28"/>
          <w:szCs w:val="28"/>
        </w:rPr>
        <w:t>.</w:t>
      </w:r>
      <w:r w:rsidR="008426EE">
        <w:rPr>
          <w:rFonts w:ascii="PT Astra Serif" w:hAnsi="PT Astra Serif"/>
          <w:sz w:val="28"/>
          <w:szCs w:val="28"/>
        </w:rPr>
        <w:t>8</w:t>
      </w:r>
      <w:r w:rsidR="00507BC0" w:rsidRPr="00C54C68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07BC0" w:rsidRPr="00C54C68">
        <w:rPr>
          <w:rFonts w:ascii="PT Astra Serif" w:hAnsi="PT Astra Serif"/>
          <w:sz w:val="28"/>
          <w:szCs w:val="28"/>
        </w:rPr>
        <w:t xml:space="preserve">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</w:t>
      </w:r>
      <w:hyperlink r:id="rId31"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>частью 9 статьи 4</w:t>
        </w:r>
      </w:hyperlink>
      <w:r w:rsidR="00507BC0"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07BC0" w:rsidRPr="00C54C68">
        <w:rPr>
          <w:rFonts w:ascii="PT Astra Serif" w:hAnsi="PT Astra Serif"/>
          <w:sz w:val="28"/>
          <w:szCs w:val="28"/>
        </w:rPr>
        <w:t xml:space="preserve">Федерального закона от 22.07.2008 N 159-ФЗ </w:t>
      </w:r>
      <w:r w:rsidR="002B7512">
        <w:rPr>
          <w:rFonts w:ascii="PT Astra Serif" w:hAnsi="PT Astra Serif"/>
          <w:sz w:val="28"/>
          <w:szCs w:val="28"/>
        </w:rPr>
        <w:t>«</w:t>
      </w:r>
      <w:r w:rsidR="00507BC0" w:rsidRPr="00C54C68">
        <w:rPr>
          <w:rFonts w:ascii="PT Astra Serif" w:hAnsi="PT Astra Serif"/>
          <w:sz w:val="28"/>
          <w:szCs w:val="28"/>
        </w:rPr>
        <w:t xml:space="preserve">Об особенностях отчуждения недвижимого имущества, находящегося в государственной собственности </w:t>
      </w:r>
      <w:r w:rsidR="00507BC0" w:rsidRPr="00C54C68">
        <w:rPr>
          <w:rFonts w:ascii="PT Astra Serif" w:hAnsi="PT Astra Serif"/>
          <w:sz w:val="28"/>
          <w:szCs w:val="28"/>
        </w:rPr>
        <w:lastRenderedPageBreak/>
        <w:t>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</w:t>
      </w:r>
      <w:proofErr w:type="gramEnd"/>
      <w:r w:rsidR="00507BC0" w:rsidRPr="00C54C68">
        <w:rPr>
          <w:rFonts w:ascii="PT Astra Serif" w:hAnsi="PT Astra Serif"/>
          <w:sz w:val="28"/>
          <w:szCs w:val="28"/>
        </w:rPr>
        <w:t xml:space="preserve"> акты Российской Федерации</w:t>
      </w:r>
      <w:r w:rsidR="002B7512">
        <w:rPr>
          <w:rFonts w:ascii="PT Astra Serif" w:hAnsi="PT Astra Serif"/>
          <w:sz w:val="28"/>
          <w:szCs w:val="28"/>
        </w:rPr>
        <w:t>»</w:t>
      </w:r>
      <w:r w:rsidR="00507BC0" w:rsidRPr="00C54C68">
        <w:rPr>
          <w:rFonts w:ascii="PT Astra Serif" w:hAnsi="PT Astra Serif"/>
          <w:sz w:val="28"/>
          <w:szCs w:val="28"/>
        </w:rPr>
        <w:t>, орган местного самоуправления в порядке, установленном законодательством Российской Федерации о приватизации, принимает одно из следующих решений: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 xml:space="preserve">-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</w:t>
      </w:r>
      <w:hyperlink r:id="rId32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C54C68">
        <w:rPr>
          <w:rFonts w:ascii="PT Astra Serif" w:hAnsi="PT Astra Serif"/>
          <w:sz w:val="28"/>
          <w:szCs w:val="28"/>
        </w:rPr>
        <w:t xml:space="preserve"> от 21.12.2001 N 178-ФЗ "О приватизации государственного и муниципального имущества";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об отмене принятого решения об условиях приватизации арендуемого имущества.</w:t>
      </w:r>
    </w:p>
    <w:p w:rsidR="00507BC0" w:rsidRPr="00C54C68" w:rsidRDefault="008F1DCD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07BC0" w:rsidRPr="00C54C68">
        <w:rPr>
          <w:rFonts w:ascii="PT Astra Serif" w:hAnsi="PT Astra Serif"/>
          <w:sz w:val="28"/>
          <w:szCs w:val="28"/>
        </w:rPr>
        <w:t>.</w:t>
      </w:r>
      <w:r w:rsidR="008426EE">
        <w:rPr>
          <w:rFonts w:ascii="PT Astra Serif" w:hAnsi="PT Astra Serif"/>
          <w:sz w:val="28"/>
          <w:szCs w:val="28"/>
        </w:rPr>
        <w:t>9</w:t>
      </w:r>
      <w:r w:rsidR="00507BC0" w:rsidRPr="00C54C68">
        <w:rPr>
          <w:rFonts w:ascii="PT Astra Serif" w:hAnsi="PT Astra Serif"/>
          <w:sz w:val="28"/>
          <w:szCs w:val="28"/>
        </w:rPr>
        <w:t>. В случае</w:t>
      </w:r>
      <w:proofErr w:type="gramStart"/>
      <w:r w:rsidR="00507BC0" w:rsidRPr="00C54C68">
        <w:rPr>
          <w:rFonts w:ascii="PT Astra Serif" w:hAnsi="PT Astra Serif"/>
          <w:sz w:val="28"/>
          <w:szCs w:val="28"/>
        </w:rPr>
        <w:t>,</w:t>
      </w:r>
      <w:proofErr w:type="gramEnd"/>
      <w:r w:rsidR="00507BC0" w:rsidRPr="00C54C68">
        <w:rPr>
          <w:rFonts w:ascii="PT Astra Serif" w:hAnsi="PT Astra Serif"/>
          <w:sz w:val="28"/>
          <w:szCs w:val="28"/>
        </w:rPr>
        <w:t xml:space="preserve"> если арендуемое имущество приобретается арендатором в рассрочку, указанное имущество находится в залоге у продавца до полной его оплаты. Условия договора купли-продажи арендуемого имущества о неприменении данного правила ничтожны.</w:t>
      </w:r>
    </w:p>
    <w:p w:rsidR="00507BC0" w:rsidRPr="00C54C68" w:rsidRDefault="00507BC0" w:rsidP="00507BC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07BC0" w:rsidRPr="00C54C68" w:rsidRDefault="008426EE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7BC0" w:rsidRPr="00C54C68">
        <w:rPr>
          <w:rFonts w:ascii="PT Astra Serif" w:hAnsi="PT Astra Serif"/>
          <w:sz w:val="28"/>
          <w:szCs w:val="28"/>
        </w:rPr>
        <w:t>. ПОРЯДОК ПОДВЕДЕНИЯ</w:t>
      </w:r>
    </w:p>
    <w:p w:rsidR="00507BC0" w:rsidRPr="00C54C68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 xml:space="preserve">ИТОГОВ ПРОДАЖИ </w:t>
      </w:r>
      <w:proofErr w:type="gramStart"/>
      <w:r w:rsidRPr="00C54C68">
        <w:rPr>
          <w:rFonts w:ascii="PT Astra Serif" w:hAnsi="PT Astra Serif"/>
          <w:sz w:val="28"/>
          <w:szCs w:val="28"/>
        </w:rPr>
        <w:t>МУНИЦИПАЛЬНОГО</w:t>
      </w:r>
      <w:proofErr w:type="gramEnd"/>
    </w:p>
    <w:p w:rsidR="00507BC0" w:rsidRDefault="00507BC0" w:rsidP="00507BC0">
      <w:pPr>
        <w:pStyle w:val="ConsPlusTitle"/>
        <w:jc w:val="center"/>
      </w:pPr>
      <w:r w:rsidRPr="00C54C68">
        <w:rPr>
          <w:rFonts w:ascii="PT Astra Serif" w:hAnsi="PT Astra Serif"/>
          <w:sz w:val="28"/>
          <w:szCs w:val="28"/>
        </w:rPr>
        <w:t>ИМУЩЕСТВА ПРИ ПРОДАЖЕ БЕЗ ОБЪЯВЛЕНИЯ ЦЕНЫ</w:t>
      </w:r>
    </w:p>
    <w:p w:rsidR="00507BC0" w:rsidRDefault="00507BC0" w:rsidP="00507BC0">
      <w:pPr>
        <w:pStyle w:val="ConsPlusNormal"/>
        <w:jc w:val="both"/>
      </w:pPr>
    </w:p>
    <w:p w:rsidR="00507BC0" w:rsidRPr="00C54C68" w:rsidRDefault="008426EE" w:rsidP="00507BC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7BC0" w:rsidRPr="00C54C68">
        <w:rPr>
          <w:rFonts w:ascii="PT Astra Serif" w:hAnsi="PT Astra Serif"/>
          <w:sz w:val="28"/>
          <w:szCs w:val="28"/>
        </w:rPr>
        <w:t>.1. По результатам рассмотрения представленных документов Комиссия принимает по зарегистрированным заявкам решение о рассмотрении предложений о цене приобретения имущества. Указанное решение оформляется протоколом об итогах продажи имущества.</w:t>
      </w:r>
    </w:p>
    <w:p w:rsidR="00507BC0" w:rsidRPr="00C54C68" w:rsidRDefault="008426EE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7BC0" w:rsidRPr="00C54C68">
        <w:rPr>
          <w:rFonts w:ascii="PT Astra Serif" w:hAnsi="PT Astra Serif"/>
          <w:sz w:val="28"/>
          <w:szCs w:val="28"/>
        </w:rPr>
        <w:t xml:space="preserve">.2. Для определения покупателя муниципального имущества комиссия заслушивает предложения о приобретении муниципального имущества претендентами, которые </w:t>
      </w:r>
      <w:proofErr w:type="gramStart"/>
      <w:r w:rsidR="00507BC0" w:rsidRPr="00C54C68">
        <w:rPr>
          <w:rFonts w:ascii="PT Astra Serif" w:hAnsi="PT Astra Serif"/>
          <w:sz w:val="28"/>
          <w:szCs w:val="28"/>
        </w:rPr>
        <w:t>подаются</w:t>
      </w:r>
      <w:proofErr w:type="gramEnd"/>
      <w:r w:rsidR="00507BC0" w:rsidRPr="00C54C68">
        <w:rPr>
          <w:rFonts w:ascii="PT Astra Serif" w:hAnsi="PT Astra Serif"/>
          <w:sz w:val="28"/>
          <w:szCs w:val="28"/>
        </w:rPr>
        <w:t xml:space="preserve"> открыто в ходе проведения продажи.</w:t>
      </w:r>
    </w:p>
    <w:p w:rsidR="00507BC0" w:rsidRPr="00C54C68" w:rsidRDefault="008426EE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7BC0" w:rsidRPr="00C54C68">
        <w:rPr>
          <w:rFonts w:ascii="PT Astra Serif" w:hAnsi="PT Astra Serif"/>
          <w:sz w:val="28"/>
          <w:szCs w:val="28"/>
        </w:rPr>
        <w:t>.3. Покупателями имущества признаются: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при принятии к рассмотрению одного предложения о цене приобретения имущества - претендент, подавший это предложение;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507BC0" w:rsidRPr="00C54C68" w:rsidRDefault="008426EE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7BC0" w:rsidRPr="00C54C68">
        <w:rPr>
          <w:rFonts w:ascii="PT Astra Serif" w:hAnsi="PT Astra Serif"/>
          <w:sz w:val="28"/>
          <w:szCs w:val="28"/>
        </w:rPr>
        <w:t>.4. Протокол об итогах продажи имущества должен содержать: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lastRenderedPageBreak/>
        <w:t>- сведения об имуществе;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общее количество зарегистрированных заявок;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сведения об отказах в рассмотрении предложений о цене приобретения имущества с указанием подавших их претендентов;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сведения о покупателе имущества;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цену приобретения имущества, предложенную покупателем.</w:t>
      </w:r>
    </w:p>
    <w:p w:rsidR="00507BC0" w:rsidRPr="00C54C68" w:rsidRDefault="008426EE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7BC0" w:rsidRPr="00C54C68">
        <w:rPr>
          <w:rFonts w:ascii="PT Astra Serif" w:hAnsi="PT Astra Serif"/>
          <w:sz w:val="28"/>
          <w:szCs w:val="28"/>
        </w:rPr>
        <w:t>.5. Уведомления об отказе в рассмотрении поданного предложения о цене приобретения имущества и признании покупателем имущества выдаются соответственно претендентам и покупателю или их полномочным представителям под расписку в день подведения итогов продажи имущества либо высылаются в их адрес по почте заказным письмом на следующий день после дня подведения итогов продажи имущества.</w:t>
      </w:r>
    </w:p>
    <w:p w:rsidR="00507BC0" w:rsidRPr="00C54C68" w:rsidRDefault="008426EE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7BC0" w:rsidRPr="00C54C68">
        <w:rPr>
          <w:rFonts w:ascii="PT Astra Serif" w:hAnsi="PT Astra Serif"/>
          <w:sz w:val="28"/>
          <w:szCs w:val="28"/>
        </w:rPr>
        <w:t>.6.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признается несостоявшейся, что фиксируется в протоколе об итогах продажи имущества.</w:t>
      </w:r>
    </w:p>
    <w:p w:rsidR="00507BC0" w:rsidRPr="00C54C68" w:rsidRDefault="008426EE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7BC0" w:rsidRPr="00C54C68">
        <w:rPr>
          <w:rFonts w:ascii="PT Astra Serif" w:hAnsi="PT Astra Serif"/>
          <w:sz w:val="28"/>
          <w:szCs w:val="28"/>
        </w:rPr>
        <w:t>.7. В случае продажи муниципального имущества без объявления цены победителю по его заявлению может быть предоставлена рассрочка платежа. 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подлежат опубликованию посредством информационного сообщения о приватизации муниципального имущества.</w:t>
      </w:r>
    </w:p>
    <w:p w:rsidR="00507BC0" w:rsidRDefault="00507BC0" w:rsidP="00507BC0">
      <w:pPr>
        <w:pStyle w:val="ConsPlusNormal"/>
        <w:jc w:val="both"/>
      </w:pPr>
    </w:p>
    <w:p w:rsidR="00507BC0" w:rsidRPr="00C54C68" w:rsidRDefault="00507BC0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1</w:t>
      </w:r>
      <w:r w:rsidR="008426EE">
        <w:rPr>
          <w:rFonts w:ascii="PT Astra Serif" w:hAnsi="PT Astra Serif"/>
          <w:sz w:val="28"/>
          <w:szCs w:val="28"/>
        </w:rPr>
        <w:t>0</w:t>
      </w:r>
      <w:r w:rsidRPr="00C54C68">
        <w:rPr>
          <w:rFonts w:ascii="PT Astra Serif" w:hAnsi="PT Astra Serif"/>
          <w:sz w:val="28"/>
          <w:szCs w:val="28"/>
        </w:rPr>
        <w:t>. ПОРЯДОК ЗАКЛЮЧЕНИЯ ДОГОВОРА</w:t>
      </w:r>
    </w:p>
    <w:p w:rsidR="00507BC0" w:rsidRPr="00C54C68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КУПЛИ-ПРОДАЖИ ИМУЩЕСТВА, ОПЛАТЫ ИМУЩЕСТВА</w:t>
      </w:r>
    </w:p>
    <w:p w:rsidR="00507BC0" w:rsidRPr="00C54C68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И ПЕРЕДАЧИ ЕГО ПОКУПАТЕЛЮ ПРИ ПРОДАЖЕ БЕЗ ОБЪЯВЛЕНИЯ ЦЕНЫ</w:t>
      </w:r>
    </w:p>
    <w:p w:rsidR="00507BC0" w:rsidRDefault="00507BC0" w:rsidP="00507BC0">
      <w:pPr>
        <w:pStyle w:val="ConsPlusNormal"/>
        <w:jc w:val="both"/>
      </w:pPr>
    </w:p>
    <w:p w:rsidR="00507BC0" w:rsidRPr="00C54C68" w:rsidRDefault="00507BC0" w:rsidP="00507BC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1</w:t>
      </w:r>
      <w:r w:rsidR="008426EE">
        <w:rPr>
          <w:rFonts w:ascii="PT Astra Serif" w:hAnsi="PT Astra Serif"/>
          <w:sz w:val="28"/>
          <w:szCs w:val="28"/>
        </w:rPr>
        <w:t>0</w:t>
      </w:r>
      <w:r w:rsidRPr="00C54C68">
        <w:rPr>
          <w:rFonts w:ascii="PT Astra Serif" w:hAnsi="PT Astra Serif"/>
          <w:sz w:val="28"/>
          <w:szCs w:val="28"/>
        </w:rPr>
        <w:t xml:space="preserve">.1. Не допускается заключение договора по результатам торгов, продажи посредством публичного предложения, продажи без объявления цены </w:t>
      </w:r>
      <w:proofErr w:type="gramStart"/>
      <w:r w:rsidRPr="00C54C68">
        <w:rPr>
          <w:rFonts w:ascii="PT Astra Serif" w:hAnsi="PT Astra Serif"/>
          <w:sz w:val="28"/>
          <w:szCs w:val="28"/>
        </w:rPr>
        <w:t>ранее</w:t>
      </w:r>
      <w:proofErr w:type="gramEnd"/>
      <w:r w:rsidRPr="00C54C68">
        <w:rPr>
          <w:rFonts w:ascii="PT Astra Serif" w:hAnsi="PT Astra Serif"/>
          <w:sz w:val="28"/>
          <w:szCs w:val="28"/>
        </w:rPr>
        <w:t xml:space="preserve"> чем через десять рабочих дней со дня размещения протокола об итогах проведения продажи муниципального имущества на сайтах в сети Интернет.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1</w:t>
      </w:r>
      <w:r w:rsidR="008426EE">
        <w:rPr>
          <w:rFonts w:ascii="PT Astra Serif" w:hAnsi="PT Astra Serif"/>
          <w:sz w:val="28"/>
          <w:szCs w:val="28"/>
        </w:rPr>
        <w:t>0</w:t>
      </w:r>
      <w:r w:rsidRPr="00C54C68">
        <w:rPr>
          <w:rFonts w:ascii="PT Astra Serif" w:hAnsi="PT Astra Serif"/>
          <w:sz w:val="28"/>
          <w:szCs w:val="28"/>
        </w:rPr>
        <w:t xml:space="preserve">.2. </w:t>
      </w:r>
      <w:proofErr w:type="gramStart"/>
      <w:r w:rsidRPr="00C54C68">
        <w:rPr>
          <w:rFonts w:ascii="PT Astra Serif" w:hAnsi="PT Astra Serif"/>
          <w:sz w:val="28"/>
          <w:szCs w:val="28"/>
        </w:rPr>
        <w:t xml:space="preserve">Договор купли-продажи имущества должен содержать все существенные условия, предусмотренные для таких договоров Гражданским </w:t>
      </w:r>
      <w:hyperlink r:id="rId33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кодексом</w:t>
        </w:r>
      </w:hyperlink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34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Ро</w:t>
      </w:r>
      <w:r w:rsidRPr="00C54C68">
        <w:rPr>
          <w:rFonts w:ascii="PT Astra Serif" w:hAnsi="PT Astra Serif"/>
          <w:sz w:val="28"/>
          <w:szCs w:val="28"/>
        </w:rPr>
        <w:t xml:space="preserve">ссийской Федерации "О приватизации государственного и муниципального </w:t>
      </w:r>
      <w:r w:rsidRPr="00C54C68">
        <w:rPr>
          <w:rFonts w:ascii="PT Astra Serif" w:hAnsi="PT Astra Serif"/>
          <w:sz w:val="28"/>
          <w:szCs w:val="28"/>
        </w:rPr>
        <w:lastRenderedPageBreak/>
        <w:t>имущества" N 178-ФЗ от 21.12.2001 и иными нормативными правовыми актами Российской Федерации.</w:t>
      </w:r>
      <w:proofErr w:type="gramEnd"/>
      <w:r w:rsidRPr="00C54C68">
        <w:rPr>
          <w:rFonts w:ascii="PT Astra Serif" w:hAnsi="PT Astra Serif"/>
          <w:sz w:val="28"/>
          <w:szCs w:val="28"/>
        </w:rPr>
        <w:t xml:space="preserve"> Оплата имущества производится в размере предложенной покупателем цены приобретения имущества. Единовременная плата имущества осуществляется в течение 10 дней со дня заключения договора купли-продажи имущества. В договоре купли-продажи предусматривается уплата покупателем неустойки в случае его уклонения или отказа от оплаты имущества.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1</w:t>
      </w:r>
      <w:r w:rsidR="008426EE">
        <w:rPr>
          <w:rFonts w:ascii="PT Astra Serif" w:hAnsi="PT Astra Serif"/>
          <w:sz w:val="28"/>
          <w:szCs w:val="28"/>
        </w:rPr>
        <w:t>0</w:t>
      </w:r>
      <w:r w:rsidRPr="00C54C68">
        <w:rPr>
          <w:rFonts w:ascii="PT Astra Serif" w:hAnsi="PT Astra Serif"/>
          <w:sz w:val="28"/>
          <w:szCs w:val="28"/>
        </w:rPr>
        <w:t>.3. 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признается несостоявшейся.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1</w:t>
      </w:r>
      <w:r w:rsidR="008426EE">
        <w:rPr>
          <w:rFonts w:ascii="PT Astra Serif" w:hAnsi="PT Astra Serif"/>
          <w:sz w:val="28"/>
          <w:szCs w:val="28"/>
        </w:rPr>
        <w:t>0</w:t>
      </w:r>
      <w:r w:rsidRPr="00C54C68">
        <w:rPr>
          <w:rFonts w:ascii="PT Astra Serif" w:hAnsi="PT Astra Serif"/>
          <w:sz w:val="28"/>
          <w:szCs w:val="28"/>
        </w:rPr>
        <w:t>.4. После подтверждения оплаты по договору купли-продажи имущества продавец в трехдневный срок обеспечивает покупателя документацией, необходимой для государственной регистрации сделки купли-продажи имущества и государственной регистрации перехода права собственности, вытекающего из такой сделки.</w:t>
      </w:r>
    </w:p>
    <w:p w:rsidR="00507BC0" w:rsidRDefault="00507BC0" w:rsidP="00507BC0">
      <w:pPr>
        <w:pStyle w:val="ConsPlusNormal"/>
        <w:jc w:val="both"/>
      </w:pPr>
    </w:p>
    <w:p w:rsidR="00507BC0" w:rsidRPr="00C54C68" w:rsidRDefault="00507BC0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1</w:t>
      </w:r>
      <w:r w:rsidR="008426EE">
        <w:rPr>
          <w:rFonts w:ascii="PT Astra Serif" w:hAnsi="PT Astra Serif"/>
          <w:sz w:val="28"/>
          <w:szCs w:val="28"/>
        </w:rPr>
        <w:t>1</w:t>
      </w:r>
      <w:r w:rsidRPr="00C54C68">
        <w:rPr>
          <w:rFonts w:ascii="PT Astra Serif" w:hAnsi="PT Astra Serif"/>
          <w:sz w:val="28"/>
          <w:szCs w:val="28"/>
        </w:rPr>
        <w:t xml:space="preserve">. ПОРЯДОК ВОЗВРАТА ДЕНЕЖНЫХ СРЕДСТВ ПО </w:t>
      </w:r>
      <w:proofErr w:type="gramStart"/>
      <w:r w:rsidRPr="00C54C68">
        <w:rPr>
          <w:rFonts w:ascii="PT Astra Serif" w:hAnsi="PT Astra Serif"/>
          <w:sz w:val="28"/>
          <w:szCs w:val="28"/>
        </w:rPr>
        <w:t>НЕДЕЙСТВИТЕЛЬНЫМ</w:t>
      </w:r>
      <w:proofErr w:type="gramEnd"/>
    </w:p>
    <w:p w:rsidR="00507BC0" w:rsidRPr="00C54C68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СДЕЛКАМ КУПЛИ-ПРОДАЖИ МУНИЦИПАЛЬНОГО ИМУЩЕСТВА</w:t>
      </w:r>
    </w:p>
    <w:p w:rsidR="00507BC0" w:rsidRDefault="00507BC0" w:rsidP="00507BC0">
      <w:pPr>
        <w:pStyle w:val="ConsPlusNormal"/>
        <w:jc w:val="both"/>
      </w:pPr>
    </w:p>
    <w:p w:rsidR="00403E41" w:rsidRDefault="00507BC0" w:rsidP="00507BC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610CD">
        <w:rPr>
          <w:rFonts w:ascii="PT Astra Serif" w:hAnsi="PT Astra Serif"/>
          <w:sz w:val="28"/>
          <w:szCs w:val="28"/>
        </w:rPr>
        <w:t>1</w:t>
      </w:r>
      <w:r w:rsidR="008426EE" w:rsidRPr="00A610CD">
        <w:rPr>
          <w:rFonts w:ascii="PT Astra Serif" w:hAnsi="PT Astra Serif"/>
          <w:sz w:val="28"/>
          <w:szCs w:val="28"/>
        </w:rPr>
        <w:t>1</w:t>
      </w:r>
      <w:r w:rsidRPr="00A610CD">
        <w:rPr>
          <w:rFonts w:ascii="PT Astra Serif" w:hAnsi="PT Astra Serif"/>
          <w:sz w:val="28"/>
          <w:szCs w:val="28"/>
        </w:rPr>
        <w:t>.1. Возврат денежных средств по недействительным сделкам купли-продажи муниципаль</w:t>
      </w:r>
      <w:r w:rsidR="00403E41" w:rsidRPr="00A610CD">
        <w:rPr>
          <w:rFonts w:ascii="PT Astra Serif" w:hAnsi="PT Astra Serif"/>
          <w:sz w:val="28"/>
          <w:szCs w:val="28"/>
        </w:rPr>
        <w:t xml:space="preserve">ного имущества осуществляется </w:t>
      </w:r>
      <w:proofErr w:type="gramStart"/>
      <w:r w:rsidR="00403E41" w:rsidRPr="00A610CD">
        <w:rPr>
          <w:rFonts w:ascii="PT Astra Serif" w:hAnsi="PT Astra Serif"/>
          <w:sz w:val="28"/>
          <w:szCs w:val="28"/>
        </w:rPr>
        <w:t>в соответствии с Бюджетным кодексом Российской Федерации за счет местного бюджета на основании вступившего в силу</w:t>
      </w:r>
      <w:proofErr w:type="gramEnd"/>
      <w:r w:rsidR="00403E41" w:rsidRPr="00A610CD">
        <w:rPr>
          <w:rFonts w:ascii="PT Astra Serif" w:hAnsi="PT Astra Serif"/>
          <w:sz w:val="28"/>
          <w:szCs w:val="28"/>
        </w:rPr>
        <w:t xml:space="preserve"> решения суда после передачи такого имущества в муниципальную собственность.</w:t>
      </w:r>
    </w:p>
    <w:p w:rsidR="00403E41" w:rsidRDefault="00403E41" w:rsidP="00507BC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32FB9" w:rsidRDefault="00F32FB9" w:rsidP="00507BC0">
      <w:pPr>
        <w:pStyle w:val="ConsPlusTitle"/>
        <w:jc w:val="center"/>
        <w:outlineLvl w:val="1"/>
      </w:pPr>
    </w:p>
    <w:p w:rsidR="00507BC0" w:rsidRPr="00443F51" w:rsidRDefault="00507BC0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1</w:t>
      </w:r>
      <w:r w:rsidR="008426EE">
        <w:rPr>
          <w:rFonts w:ascii="PT Astra Serif" w:hAnsi="PT Astra Serif"/>
          <w:sz w:val="28"/>
          <w:szCs w:val="28"/>
        </w:rPr>
        <w:t>2</w:t>
      </w:r>
      <w:r w:rsidRPr="00443F51">
        <w:rPr>
          <w:rFonts w:ascii="PT Astra Serif" w:hAnsi="PT Astra Serif"/>
          <w:sz w:val="28"/>
          <w:szCs w:val="28"/>
        </w:rPr>
        <w:t>. ПРОВЕДЕНИЕ ПРОДАЖИ МУНИЦИПАЛЬНОГО ИМУЩЕСТВА</w:t>
      </w:r>
    </w:p>
    <w:p w:rsidR="00507BC0" w:rsidRPr="00443F51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В ЭЛЕКТРОННОЙ ФОРМЕ</w:t>
      </w:r>
    </w:p>
    <w:p w:rsidR="00507BC0" w:rsidRDefault="00507BC0" w:rsidP="00507BC0">
      <w:pPr>
        <w:pStyle w:val="ConsPlusNormal"/>
        <w:jc w:val="both"/>
      </w:pPr>
    </w:p>
    <w:p w:rsidR="00507BC0" w:rsidRPr="00443F51" w:rsidRDefault="005D4469" w:rsidP="00507BC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 xml:space="preserve">1. Продажа муниципального имущества способами, установленными </w:t>
      </w:r>
      <w:hyperlink r:id="rId35"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>статьями 18</w:t>
        </w:r>
      </w:hyperlink>
      <w:r w:rsidR="00507BC0"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- </w:t>
      </w:r>
      <w:hyperlink r:id="rId36"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>20</w:t>
        </w:r>
      </w:hyperlink>
      <w:r w:rsidR="00507BC0" w:rsidRPr="008426EE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hyperlink r:id="rId37"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>23</w:t>
        </w:r>
      </w:hyperlink>
      <w:r w:rsidR="00507BC0" w:rsidRPr="008426EE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hyperlink r:id="rId38"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>24</w:t>
        </w:r>
      </w:hyperlink>
      <w:r w:rsidR="00507BC0" w:rsidRPr="00443F51">
        <w:rPr>
          <w:rFonts w:ascii="PT Astra Serif" w:hAnsi="PT Astra Serif"/>
          <w:sz w:val="28"/>
          <w:szCs w:val="28"/>
        </w:rPr>
        <w:t xml:space="preserve"> Федерального закона от 21.12.2001 N 178-ФЗ "О приватизации государственного и муниципального имущества", осуществляется в электронной форме.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3. Проведение продажи муниципального имущества в электронной форме осуществляется на электронной площадке оператором электронной площадки.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 xml:space="preserve">4. При проведении продажи в электронной форме оператор </w:t>
      </w:r>
      <w:r w:rsidR="00507BC0" w:rsidRPr="00443F51">
        <w:rPr>
          <w:rFonts w:ascii="PT Astra Serif" w:hAnsi="PT Astra Serif"/>
          <w:sz w:val="28"/>
          <w:szCs w:val="28"/>
        </w:rPr>
        <w:lastRenderedPageBreak/>
        <w:t>электронной площадки обеспечивает: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1) свободный и бесплатный доступ к информации о проведении продажи в электронной форме;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2) возможность представления претендентами заявок и прилагаемых к ним документов в форме электронных документов;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информации: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5. Запрещается взимать с участников продажи в электронной форме не предусмотренную настоящим Федеральным законом дополнительную плату.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 xml:space="preserve">6. Размещение информационного сообщения о проведении продажи в электронной форме осуществляется в порядке, установленном </w:t>
      </w:r>
      <w:hyperlink w:anchor="P150"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>разделом 5</w:t>
        </w:r>
      </w:hyperlink>
      <w:r w:rsidR="00507BC0"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07BC0" w:rsidRPr="00443F51">
        <w:rPr>
          <w:rFonts w:ascii="PT Astra Serif" w:hAnsi="PT Astra Serif"/>
          <w:sz w:val="28"/>
          <w:szCs w:val="28"/>
        </w:rPr>
        <w:t>настоящего Положения.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 xml:space="preserve">В информационном сообщении о проведении продажи в электронной форме, размещаемом на сайте в сети Интернет, наряду со сведениями, предусмотренными </w:t>
      </w:r>
      <w:hyperlink w:anchor="P150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разделом 5</w:t>
        </w:r>
      </w:hyperlink>
      <w:r w:rsidRPr="00443F51">
        <w:rPr>
          <w:rFonts w:ascii="PT Astra Serif" w:hAnsi="PT Astra Serif"/>
          <w:sz w:val="28"/>
          <w:szCs w:val="28"/>
        </w:rPr>
        <w:t xml:space="preserve"> настоящего Положения,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 xml:space="preserve">Решение о признании претендентов участниками продажи в электронной форме или об отказе в допуске к участию в такой продаже принимается </w:t>
      </w:r>
      <w:r w:rsidRPr="00443F51">
        <w:rPr>
          <w:rFonts w:ascii="PT Astra Serif" w:hAnsi="PT Astra Serif"/>
          <w:sz w:val="28"/>
          <w:szCs w:val="28"/>
        </w:rPr>
        <w:lastRenderedPageBreak/>
        <w:t>Постоянно действующей комиссией по приватизации муниципального имущества.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1) наименование муниципального имущества и иные позволяющие его индивидуализировать сведения (спецификация лота):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 xml:space="preserve">2) начальная цена, величина повышения начальной цены ("шаг </w:t>
      </w:r>
      <w:proofErr w:type="gramStart"/>
      <w:r w:rsidRPr="00443F51">
        <w:rPr>
          <w:rFonts w:ascii="PT Astra Serif" w:hAnsi="PT Astra Serif"/>
          <w:sz w:val="28"/>
          <w:szCs w:val="28"/>
        </w:rPr>
        <w:t>аукционах</w:t>
      </w:r>
      <w:proofErr w:type="gramEnd"/>
      <w:r w:rsidRPr="00443F51">
        <w:rPr>
          <w:rFonts w:ascii="PT Astra Serif" w:hAnsi="PT Astra Serif"/>
          <w:sz w:val="28"/>
          <w:szCs w:val="28"/>
        </w:rPr>
        <w:t>) - в случае проведения продажи на аукционе;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 xml:space="preserve">3) цена первоначального предложения, "шаг понижения",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Федеральным </w:t>
      </w:r>
      <w:hyperlink r:id="rId39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443F51">
        <w:rPr>
          <w:rFonts w:ascii="PT Astra Serif" w:hAnsi="PT Astra Serif"/>
          <w:sz w:val="28"/>
          <w:szCs w:val="28"/>
        </w:rPr>
        <w:t xml:space="preserve"> от 21.12.2001 N 178-ФЗ ("шаг аукциона"), - в случае продажи посредством публичного предложения;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4) последнее предложение о цене муниципального имущества и время его поступления в режиме реального времени.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10. В случае проведения продажи муниципального имущества без объявления цены его начальная цена не указывается.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1) наименование имущества и иные позволяющие его индивидуализировать сведения (спецификация лота);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2) цена сделки приватизации;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3) имя физического лица или наименование юридического лица - победителя торгов.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12. Результаты процедуры проведения продажи в электронной форме оформляются протоколом.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13. Порядок организации и проведения продажи в электронной форме устанавливается Правительством Российской Федерации.</w:t>
      </w:r>
    </w:p>
    <w:p w:rsidR="00507BC0" w:rsidRDefault="00507BC0" w:rsidP="00507BC0">
      <w:pPr>
        <w:pStyle w:val="ConsPlusNormal"/>
        <w:jc w:val="both"/>
      </w:pPr>
    </w:p>
    <w:p w:rsidR="00507BC0" w:rsidRDefault="00507BC0" w:rsidP="00507BC0">
      <w:pPr>
        <w:pStyle w:val="ConsPlusNormal"/>
        <w:jc w:val="both"/>
      </w:pPr>
    </w:p>
    <w:p w:rsidR="00507BC0" w:rsidRDefault="00507BC0" w:rsidP="00507BC0">
      <w:pPr>
        <w:pStyle w:val="ConsPlusNormal"/>
        <w:jc w:val="both"/>
      </w:pPr>
    </w:p>
    <w:p w:rsidR="00507BC0" w:rsidRDefault="00507BC0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426EE" w:rsidRDefault="008426EE" w:rsidP="00507BC0">
      <w:pPr>
        <w:pStyle w:val="ConsPlusNormal"/>
        <w:jc w:val="both"/>
      </w:pPr>
    </w:p>
    <w:p w:rsidR="008426EE" w:rsidRDefault="008426EE" w:rsidP="00507BC0">
      <w:pPr>
        <w:pStyle w:val="ConsPlusNormal"/>
        <w:jc w:val="both"/>
      </w:pPr>
    </w:p>
    <w:p w:rsidR="008426EE" w:rsidRDefault="008426EE" w:rsidP="00507BC0">
      <w:pPr>
        <w:pStyle w:val="ConsPlusNormal"/>
        <w:jc w:val="both"/>
      </w:pPr>
    </w:p>
    <w:p w:rsidR="008426EE" w:rsidRDefault="008426EE" w:rsidP="00507BC0">
      <w:pPr>
        <w:pStyle w:val="ConsPlusNormal"/>
        <w:jc w:val="both"/>
      </w:pPr>
    </w:p>
    <w:p w:rsidR="008426EE" w:rsidRDefault="008426EE" w:rsidP="00507BC0">
      <w:pPr>
        <w:pStyle w:val="ConsPlusNormal"/>
        <w:jc w:val="both"/>
      </w:pPr>
    </w:p>
    <w:p w:rsidR="008426EE" w:rsidRDefault="008426EE" w:rsidP="00507BC0">
      <w:pPr>
        <w:pStyle w:val="ConsPlusNormal"/>
        <w:jc w:val="both"/>
      </w:pPr>
    </w:p>
    <w:p w:rsidR="008426EE" w:rsidRDefault="008426EE" w:rsidP="00507BC0">
      <w:pPr>
        <w:pStyle w:val="ConsPlusNormal"/>
        <w:jc w:val="both"/>
      </w:pPr>
    </w:p>
    <w:p w:rsidR="008426EE" w:rsidRDefault="008426EE" w:rsidP="00507BC0">
      <w:pPr>
        <w:pStyle w:val="ConsPlusNormal"/>
        <w:jc w:val="both"/>
      </w:pPr>
    </w:p>
    <w:p w:rsidR="005928AC" w:rsidRDefault="005928AC" w:rsidP="00507BC0">
      <w:pPr>
        <w:pStyle w:val="ConsPlusNormal"/>
        <w:jc w:val="both"/>
      </w:pPr>
    </w:p>
    <w:p w:rsidR="005928AC" w:rsidRDefault="005928AC" w:rsidP="00507BC0">
      <w:pPr>
        <w:pStyle w:val="ConsPlusNormal"/>
        <w:jc w:val="both"/>
      </w:pPr>
    </w:p>
    <w:p w:rsidR="005928AC" w:rsidRDefault="005928AC" w:rsidP="00507BC0">
      <w:pPr>
        <w:pStyle w:val="ConsPlusNormal"/>
        <w:jc w:val="both"/>
      </w:pPr>
    </w:p>
    <w:p w:rsidR="005928AC" w:rsidRDefault="005928AC" w:rsidP="00507BC0">
      <w:pPr>
        <w:pStyle w:val="ConsPlusNormal"/>
        <w:jc w:val="both"/>
      </w:pPr>
    </w:p>
    <w:p w:rsidR="005928AC" w:rsidRDefault="005928AC" w:rsidP="00507BC0">
      <w:pPr>
        <w:pStyle w:val="ConsPlusNormal"/>
        <w:jc w:val="both"/>
      </w:pPr>
    </w:p>
    <w:p w:rsidR="005928AC" w:rsidRDefault="005928AC" w:rsidP="00507BC0">
      <w:pPr>
        <w:pStyle w:val="ConsPlusNormal"/>
        <w:jc w:val="both"/>
      </w:pPr>
    </w:p>
    <w:p w:rsidR="005928AC" w:rsidRDefault="005928AC" w:rsidP="00507BC0">
      <w:pPr>
        <w:pStyle w:val="ConsPlusNormal"/>
        <w:jc w:val="both"/>
      </w:pPr>
    </w:p>
    <w:p w:rsidR="005928AC" w:rsidRDefault="005928AC" w:rsidP="00507BC0">
      <w:pPr>
        <w:pStyle w:val="ConsPlusNormal"/>
        <w:jc w:val="both"/>
      </w:pPr>
    </w:p>
    <w:p w:rsidR="005928AC" w:rsidRDefault="005928AC" w:rsidP="00507BC0">
      <w:pPr>
        <w:pStyle w:val="ConsPlusNormal"/>
        <w:jc w:val="both"/>
      </w:pPr>
    </w:p>
    <w:p w:rsidR="005928AC" w:rsidRDefault="005928AC" w:rsidP="00507BC0">
      <w:pPr>
        <w:pStyle w:val="ConsPlusNormal"/>
        <w:jc w:val="both"/>
      </w:pPr>
    </w:p>
    <w:p w:rsidR="005928AC" w:rsidRDefault="005928AC" w:rsidP="00507BC0">
      <w:pPr>
        <w:pStyle w:val="ConsPlusNormal"/>
        <w:jc w:val="both"/>
      </w:pPr>
    </w:p>
    <w:p w:rsidR="008426EE" w:rsidRDefault="008426EE" w:rsidP="00507BC0">
      <w:pPr>
        <w:pStyle w:val="ConsPlusNormal"/>
        <w:jc w:val="both"/>
      </w:pPr>
    </w:p>
    <w:p w:rsidR="00507BC0" w:rsidRDefault="00507BC0" w:rsidP="00507BC0">
      <w:pPr>
        <w:pStyle w:val="ConsPlusNormal"/>
        <w:jc w:val="both"/>
      </w:pPr>
    </w:p>
    <w:p w:rsidR="00D129FF" w:rsidRDefault="00D129FF" w:rsidP="00D129FF">
      <w:pPr>
        <w:snapToGrid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</w:t>
      </w:r>
      <w:r w:rsidR="00986E26">
        <w:rPr>
          <w:sz w:val="28"/>
          <w:szCs w:val="28"/>
          <w:lang w:eastAsia="ar-SA"/>
        </w:rPr>
        <w:t>№ 1</w:t>
      </w:r>
    </w:p>
    <w:p w:rsidR="009659A1" w:rsidRDefault="00986E26" w:rsidP="00986E2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</w:t>
      </w:r>
      <w:r w:rsidR="00D129FF">
        <w:rPr>
          <w:sz w:val="28"/>
          <w:szCs w:val="28"/>
          <w:lang w:eastAsia="ar-SA"/>
        </w:rPr>
        <w:t xml:space="preserve">к Положению о </w:t>
      </w:r>
      <w:r w:rsidR="00D129FF">
        <w:rPr>
          <w:bCs/>
          <w:sz w:val="28"/>
          <w:szCs w:val="28"/>
        </w:rPr>
        <w:t xml:space="preserve"> приватизации</w:t>
      </w:r>
    </w:p>
    <w:p w:rsidR="009659A1" w:rsidRDefault="009659A1" w:rsidP="009659A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</w:t>
      </w:r>
      <w:r w:rsidR="00986E2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</w:t>
      </w:r>
      <w:r w:rsidR="00D129FF">
        <w:rPr>
          <w:bCs/>
          <w:sz w:val="28"/>
          <w:szCs w:val="28"/>
        </w:rPr>
        <w:t>муниципального имущества</w:t>
      </w:r>
      <w:r>
        <w:rPr>
          <w:bCs/>
          <w:sz w:val="28"/>
          <w:szCs w:val="28"/>
        </w:rPr>
        <w:t xml:space="preserve">   </w:t>
      </w:r>
    </w:p>
    <w:p w:rsidR="009659A1" w:rsidRDefault="00986E26" w:rsidP="00986E2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</w:t>
      </w:r>
      <w:r w:rsidR="009659A1">
        <w:rPr>
          <w:bCs/>
          <w:sz w:val="28"/>
          <w:szCs w:val="28"/>
        </w:rPr>
        <w:t xml:space="preserve"> </w:t>
      </w:r>
      <w:r w:rsidR="00D129FF">
        <w:rPr>
          <w:bCs/>
          <w:sz w:val="28"/>
          <w:szCs w:val="28"/>
        </w:rPr>
        <w:t>муниципального образования</w:t>
      </w:r>
      <w:r w:rsidR="009659A1">
        <w:rPr>
          <w:bCs/>
          <w:sz w:val="28"/>
          <w:szCs w:val="28"/>
        </w:rPr>
        <w:t xml:space="preserve">   </w:t>
      </w:r>
    </w:p>
    <w:p w:rsidR="009659A1" w:rsidRDefault="00986E26" w:rsidP="00986E2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</w:t>
      </w:r>
      <w:r w:rsidR="009659A1">
        <w:rPr>
          <w:bCs/>
          <w:sz w:val="28"/>
          <w:szCs w:val="28"/>
        </w:rPr>
        <w:t xml:space="preserve"> </w:t>
      </w:r>
      <w:r w:rsidR="00D129FF">
        <w:rPr>
          <w:bCs/>
          <w:sz w:val="28"/>
          <w:szCs w:val="28"/>
        </w:rPr>
        <w:t>«</w:t>
      </w:r>
      <w:proofErr w:type="spellStart"/>
      <w:r w:rsidR="00D129FF">
        <w:rPr>
          <w:bCs/>
          <w:sz w:val="28"/>
          <w:szCs w:val="28"/>
        </w:rPr>
        <w:t>Тиинское</w:t>
      </w:r>
      <w:proofErr w:type="spellEnd"/>
      <w:r w:rsidR="00D129FF">
        <w:rPr>
          <w:bCs/>
          <w:sz w:val="28"/>
          <w:szCs w:val="28"/>
        </w:rPr>
        <w:t xml:space="preserve"> сельское поселение» </w:t>
      </w:r>
    </w:p>
    <w:p w:rsidR="009659A1" w:rsidRDefault="009659A1" w:rsidP="009659A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</w:t>
      </w:r>
      <w:proofErr w:type="spellStart"/>
      <w:r w:rsidR="00D129FF">
        <w:rPr>
          <w:bCs/>
          <w:sz w:val="28"/>
          <w:szCs w:val="28"/>
        </w:rPr>
        <w:t>Мелекесского</w:t>
      </w:r>
      <w:proofErr w:type="spellEnd"/>
      <w:r w:rsidR="00D129FF">
        <w:rPr>
          <w:bCs/>
          <w:sz w:val="28"/>
          <w:szCs w:val="28"/>
        </w:rPr>
        <w:t xml:space="preserve"> района </w:t>
      </w:r>
    </w:p>
    <w:p w:rsidR="00986E26" w:rsidRDefault="00986E26" w:rsidP="00986E2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</w:t>
      </w:r>
      <w:r w:rsidR="009659A1">
        <w:rPr>
          <w:bCs/>
          <w:sz w:val="28"/>
          <w:szCs w:val="28"/>
        </w:rPr>
        <w:t xml:space="preserve">     Ульяновской области</w:t>
      </w:r>
      <w:r>
        <w:rPr>
          <w:bCs/>
          <w:sz w:val="28"/>
          <w:szCs w:val="28"/>
        </w:rPr>
        <w:t xml:space="preserve">     </w:t>
      </w:r>
      <w:r w:rsidR="009659A1">
        <w:rPr>
          <w:bCs/>
          <w:sz w:val="28"/>
          <w:szCs w:val="28"/>
        </w:rPr>
        <w:t xml:space="preserve">  </w:t>
      </w:r>
    </w:p>
    <w:p w:rsidR="00D129FF" w:rsidRDefault="00986E26" w:rsidP="00D129FF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 </w:t>
      </w:r>
      <w:r w:rsidR="009659A1">
        <w:rPr>
          <w:bCs/>
          <w:sz w:val="28"/>
          <w:szCs w:val="28"/>
        </w:rPr>
        <w:t xml:space="preserve">    </w:t>
      </w:r>
      <w:r w:rsidR="00D129FF">
        <w:rPr>
          <w:bCs/>
          <w:sz w:val="28"/>
          <w:szCs w:val="28"/>
        </w:rPr>
        <w:t xml:space="preserve"> </w:t>
      </w:r>
      <w:r w:rsidR="009659A1">
        <w:rPr>
          <w:bCs/>
          <w:sz w:val="28"/>
          <w:szCs w:val="28"/>
        </w:rPr>
        <w:t xml:space="preserve">  </w:t>
      </w:r>
    </w:p>
    <w:p w:rsidR="00507BC0" w:rsidRDefault="00507BC0" w:rsidP="00D129FF">
      <w:pPr>
        <w:pStyle w:val="ConsPlusNormal"/>
        <w:spacing w:after="1"/>
        <w:jc w:val="right"/>
      </w:pPr>
    </w:p>
    <w:p w:rsidR="00507BC0" w:rsidRDefault="00507BC0" w:rsidP="00507BC0">
      <w:pPr>
        <w:pStyle w:val="ConsPlusNormal"/>
        <w:jc w:val="both"/>
      </w:pPr>
    </w:p>
    <w:p w:rsidR="00507BC0" w:rsidRDefault="00507BC0" w:rsidP="00507BC0">
      <w:pPr>
        <w:pStyle w:val="ConsPlusNormal"/>
        <w:jc w:val="center"/>
      </w:pPr>
      <w:bookmarkStart w:id="5" w:name="P365"/>
      <w:bookmarkEnd w:id="5"/>
      <w:r>
        <w:t>ОТЧЕТ</w:t>
      </w:r>
    </w:p>
    <w:p w:rsidR="00507BC0" w:rsidRDefault="00507BC0" w:rsidP="00507BC0">
      <w:pPr>
        <w:pStyle w:val="ConsPlusNormal"/>
        <w:jc w:val="center"/>
      </w:pPr>
      <w:r>
        <w:t>об итогах исполнения прогнозных планов (программ)</w:t>
      </w:r>
    </w:p>
    <w:p w:rsidR="00507BC0" w:rsidRDefault="00507BC0" w:rsidP="00507BC0">
      <w:pPr>
        <w:pStyle w:val="ConsPlusNormal"/>
        <w:jc w:val="center"/>
      </w:pPr>
      <w:r>
        <w:t xml:space="preserve">приватизации </w:t>
      </w:r>
      <w:proofErr w:type="gramStart"/>
      <w:r>
        <w:t>муниципального</w:t>
      </w:r>
      <w:proofErr w:type="gramEnd"/>
    </w:p>
    <w:p w:rsidR="00507BC0" w:rsidRDefault="00507BC0" w:rsidP="00507BC0">
      <w:pPr>
        <w:pStyle w:val="ConsPlusNormal"/>
        <w:jc w:val="center"/>
      </w:pPr>
      <w:r>
        <w:t>имущества</w:t>
      </w:r>
    </w:p>
    <w:p w:rsidR="00507BC0" w:rsidRDefault="00507BC0" w:rsidP="00507BC0">
      <w:pPr>
        <w:pStyle w:val="ConsPlusNormal"/>
        <w:jc w:val="both"/>
      </w:pPr>
    </w:p>
    <w:p w:rsidR="00507BC0" w:rsidRDefault="00507BC0" w:rsidP="00507BC0">
      <w:pPr>
        <w:pStyle w:val="ConsPlusNormal"/>
        <w:sectPr w:rsidR="00507BC0" w:rsidSect="001D42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592"/>
        <w:gridCol w:w="567"/>
        <w:gridCol w:w="426"/>
        <w:gridCol w:w="425"/>
        <w:gridCol w:w="567"/>
        <w:gridCol w:w="567"/>
        <w:gridCol w:w="826"/>
        <w:gridCol w:w="542"/>
        <w:gridCol w:w="758"/>
        <w:gridCol w:w="850"/>
        <w:gridCol w:w="426"/>
        <w:gridCol w:w="850"/>
        <w:gridCol w:w="426"/>
        <w:gridCol w:w="708"/>
        <w:gridCol w:w="709"/>
        <w:gridCol w:w="425"/>
        <w:gridCol w:w="567"/>
        <w:gridCol w:w="426"/>
        <w:gridCol w:w="647"/>
        <w:gridCol w:w="567"/>
        <w:gridCol w:w="425"/>
        <w:gridCol w:w="851"/>
        <w:gridCol w:w="826"/>
        <w:gridCol w:w="653"/>
        <w:gridCol w:w="850"/>
      </w:tblGrid>
      <w:tr w:rsidR="00507BC0" w:rsidRPr="00A334E7" w:rsidTr="00E36439">
        <w:tc>
          <w:tcPr>
            <w:tcW w:w="826" w:type="dxa"/>
            <w:vMerge w:val="restart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92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Российская Федерация, наименование субъекта Российской Федерации</w:t>
            </w:r>
          </w:p>
        </w:tc>
        <w:tc>
          <w:tcPr>
            <w:tcW w:w="567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Реквизиты программы приватизации (номер, дата, кем утверждена)</w:t>
            </w:r>
          </w:p>
        </w:tc>
        <w:tc>
          <w:tcPr>
            <w:tcW w:w="1985" w:type="dxa"/>
            <w:gridSpan w:val="4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Плановые показатели (в соответствии с программой приватизации по состоянию на 31 декабря отчетного года)</w:t>
            </w:r>
          </w:p>
        </w:tc>
        <w:tc>
          <w:tcPr>
            <w:tcW w:w="12332" w:type="dxa"/>
            <w:gridSpan w:val="19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Фактические показатели</w:t>
            </w:r>
          </w:p>
        </w:tc>
      </w:tr>
      <w:tr w:rsidR="00507BC0" w:rsidRPr="00A334E7" w:rsidTr="00E36439">
        <w:tc>
          <w:tcPr>
            <w:tcW w:w="8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92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6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хозяйственные общества, единиц</w:t>
            </w:r>
          </w:p>
        </w:tc>
        <w:tc>
          <w:tcPr>
            <w:tcW w:w="425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унитарные предприятия, единиц</w:t>
            </w:r>
          </w:p>
        </w:tc>
        <w:tc>
          <w:tcPr>
            <w:tcW w:w="567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иное имущество казны (недвижимое и движимое имущество), единиц</w:t>
            </w:r>
          </w:p>
        </w:tc>
        <w:tc>
          <w:tcPr>
            <w:tcW w:w="567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поступления в бюджет от приватизации - всего, тыс. рублей</w:t>
            </w:r>
          </w:p>
        </w:tc>
        <w:tc>
          <w:tcPr>
            <w:tcW w:w="826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количество хозяйственных обществ, в отношении которых в отчетном году проводились торги, единиц</w:t>
            </w:r>
          </w:p>
        </w:tc>
        <w:tc>
          <w:tcPr>
            <w:tcW w:w="9177" w:type="dxa"/>
            <w:gridSpan w:val="15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A334E7">
              <w:rPr>
                <w:sz w:val="20"/>
              </w:rPr>
              <w:t>приватизировано хозяйственных обществ (пакетов акций (долей в уставных капиталах), в том числе</w:t>
            </w:r>
            <w:proofErr w:type="gramEnd"/>
          </w:p>
        </w:tc>
        <w:tc>
          <w:tcPr>
            <w:tcW w:w="826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 xml:space="preserve">общее количество хозяйственных обществ, исключенных из программы приватизации </w:t>
            </w:r>
            <w:hyperlink w:anchor="P542">
              <w:r w:rsidRPr="00A334E7">
                <w:rPr>
                  <w:color w:val="0000FF"/>
                  <w:sz w:val="20"/>
                </w:rPr>
                <w:t>&lt;1&gt;</w:t>
              </w:r>
            </w:hyperlink>
            <w:r w:rsidRPr="00A334E7">
              <w:rPr>
                <w:sz w:val="20"/>
              </w:rPr>
              <w:t>, единиц</w:t>
            </w:r>
          </w:p>
        </w:tc>
        <w:tc>
          <w:tcPr>
            <w:tcW w:w="653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приватизировано унитарных предприятий, единиц</w:t>
            </w:r>
          </w:p>
        </w:tc>
        <w:tc>
          <w:tcPr>
            <w:tcW w:w="850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 xml:space="preserve">общее количество унитарных предприятий, исключенных из программы приватизации </w:t>
            </w:r>
            <w:hyperlink w:anchor="P542">
              <w:r w:rsidRPr="00A334E7">
                <w:rPr>
                  <w:color w:val="0000FF"/>
                  <w:sz w:val="20"/>
                </w:rPr>
                <w:t>&lt;1&gt;</w:t>
              </w:r>
            </w:hyperlink>
            <w:r w:rsidRPr="00A334E7">
              <w:rPr>
                <w:sz w:val="20"/>
              </w:rPr>
              <w:t>, единиц</w:t>
            </w:r>
          </w:p>
        </w:tc>
      </w:tr>
      <w:tr w:rsidR="00507BC0" w:rsidRPr="00A334E7" w:rsidTr="00E36439">
        <w:tc>
          <w:tcPr>
            <w:tcW w:w="8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92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5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2150" w:type="dxa"/>
            <w:gridSpan w:val="3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на аукционе</w:t>
            </w:r>
          </w:p>
        </w:tc>
        <w:tc>
          <w:tcPr>
            <w:tcW w:w="1276" w:type="dxa"/>
            <w:gridSpan w:val="2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при реализации преимущественного права</w:t>
            </w:r>
          </w:p>
        </w:tc>
        <w:tc>
          <w:tcPr>
            <w:tcW w:w="1843" w:type="dxa"/>
            <w:gridSpan w:val="3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посредством публичного предложения</w:t>
            </w:r>
          </w:p>
        </w:tc>
        <w:tc>
          <w:tcPr>
            <w:tcW w:w="992" w:type="dxa"/>
            <w:gridSpan w:val="2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без объявления цены</w:t>
            </w:r>
          </w:p>
        </w:tc>
        <w:tc>
          <w:tcPr>
            <w:tcW w:w="1640" w:type="dxa"/>
            <w:gridSpan w:val="3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на конкурсе</w:t>
            </w:r>
          </w:p>
        </w:tc>
        <w:tc>
          <w:tcPr>
            <w:tcW w:w="1276" w:type="dxa"/>
            <w:gridSpan w:val="2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внесено в уставный капитал</w:t>
            </w:r>
          </w:p>
        </w:tc>
        <w:tc>
          <w:tcPr>
            <w:tcW w:w="8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</w:tr>
      <w:tr w:rsidR="00507BC0" w:rsidRPr="00A334E7" w:rsidTr="00E36439">
        <w:trPr>
          <w:cantSplit/>
          <w:trHeight w:val="1740"/>
        </w:trPr>
        <w:tc>
          <w:tcPr>
            <w:tcW w:w="8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92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5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42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всего, единиц</w:t>
            </w:r>
          </w:p>
        </w:tc>
        <w:tc>
          <w:tcPr>
            <w:tcW w:w="758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сумма начальных цен, тыс. рублей</w:t>
            </w:r>
          </w:p>
        </w:tc>
        <w:tc>
          <w:tcPr>
            <w:tcW w:w="850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сумма цен продажи, тыс. рублей</w:t>
            </w:r>
          </w:p>
        </w:tc>
        <w:tc>
          <w:tcPr>
            <w:tcW w:w="426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всего, единиц</w:t>
            </w:r>
          </w:p>
        </w:tc>
        <w:tc>
          <w:tcPr>
            <w:tcW w:w="850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сумма цен продажи, тыс. рублей</w:t>
            </w:r>
          </w:p>
        </w:tc>
        <w:tc>
          <w:tcPr>
            <w:tcW w:w="426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всего, единиц</w:t>
            </w:r>
          </w:p>
        </w:tc>
        <w:tc>
          <w:tcPr>
            <w:tcW w:w="708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сумма начальных цен, тыс. рублей</w:t>
            </w:r>
          </w:p>
        </w:tc>
        <w:tc>
          <w:tcPr>
            <w:tcW w:w="709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сумма цен продажи, тыс. рублей</w:t>
            </w:r>
          </w:p>
        </w:tc>
        <w:tc>
          <w:tcPr>
            <w:tcW w:w="425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всего, единиц</w:t>
            </w:r>
          </w:p>
        </w:tc>
        <w:tc>
          <w:tcPr>
            <w:tcW w:w="567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сумма цен продажи, тыс. рублей</w:t>
            </w:r>
          </w:p>
        </w:tc>
        <w:tc>
          <w:tcPr>
            <w:tcW w:w="426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всего, единиц</w:t>
            </w:r>
          </w:p>
        </w:tc>
        <w:tc>
          <w:tcPr>
            <w:tcW w:w="647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сумма начальных цен, тыс. рублей</w:t>
            </w:r>
          </w:p>
        </w:tc>
        <w:tc>
          <w:tcPr>
            <w:tcW w:w="567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сумма цен продажи, тыс. рублей</w:t>
            </w:r>
          </w:p>
        </w:tc>
        <w:tc>
          <w:tcPr>
            <w:tcW w:w="425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всего, единиц</w:t>
            </w:r>
          </w:p>
        </w:tc>
        <w:tc>
          <w:tcPr>
            <w:tcW w:w="851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общая стоимость внесенного имущества, тыс. рублей</w:t>
            </w:r>
          </w:p>
        </w:tc>
        <w:tc>
          <w:tcPr>
            <w:tcW w:w="8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</w:tr>
      <w:tr w:rsidR="00507BC0" w:rsidRPr="00A334E7" w:rsidTr="00E36439">
        <w:tc>
          <w:tcPr>
            <w:tcW w:w="826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</w:t>
            </w:r>
          </w:p>
        </w:tc>
        <w:tc>
          <w:tcPr>
            <w:tcW w:w="592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3</w:t>
            </w:r>
          </w:p>
        </w:tc>
        <w:tc>
          <w:tcPr>
            <w:tcW w:w="426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4</w:t>
            </w:r>
          </w:p>
        </w:tc>
        <w:tc>
          <w:tcPr>
            <w:tcW w:w="425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5</w:t>
            </w: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6</w:t>
            </w: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7</w:t>
            </w:r>
          </w:p>
        </w:tc>
        <w:tc>
          <w:tcPr>
            <w:tcW w:w="826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8</w:t>
            </w:r>
          </w:p>
        </w:tc>
        <w:tc>
          <w:tcPr>
            <w:tcW w:w="542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9</w:t>
            </w:r>
          </w:p>
        </w:tc>
        <w:tc>
          <w:tcPr>
            <w:tcW w:w="758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10</w:t>
            </w:r>
          </w:p>
        </w:tc>
        <w:tc>
          <w:tcPr>
            <w:tcW w:w="850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11</w:t>
            </w:r>
          </w:p>
        </w:tc>
        <w:tc>
          <w:tcPr>
            <w:tcW w:w="426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13</w:t>
            </w:r>
          </w:p>
        </w:tc>
        <w:tc>
          <w:tcPr>
            <w:tcW w:w="426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14</w:t>
            </w:r>
          </w:p>
        </w:tc>
        <w:tc>
          <w:tcPr>
            <w:tcW w:w="708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15</w:t>
            </w:r>
          </w:p>
        </w:tc>
        <w:tc>
          <w:tcPr>
            <w:tcW w:w="709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16</w:t>
            </w:r>
          </w:p>
        </w:tc>
        <w:tc>
          <w:tcPr>
            <w:tcW w:w="425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18</w:t>
            </w:r>
          </w:p>
        </w:tc>
        <w:tc>
          <w:tcPr>
            <w:tcW w:w="426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19</w:t>
            </w:r>
          </w:p>
        </w:tc>
        <w:tc>
          <w:tcPr>
            <w:tcW w:w="647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20</w:t>
            </w: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21</w:t>
            </w:r>
          </w:p>
        </w:tc>
        <w:tc>
          <w:tcPr>
            <w:tcW w:w="425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22</w:t>
            </w:r>
          </w:p>
        </w:tc>
        <w:tc>
          <w:tcPr>
            <w:tcW w:w="851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23</w:t>
            </w:r>
          </w:p>
        </w:tc>
        <w:tc>
          <w:tcPr>
            <w:tcW w:w="826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24</w:t>
            </w:r>
          </w:p>
        </w:tc>
        <w:tc>
          <w:tcPr>
            <w:tcW w:w="653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25</w:t>
            </w:r>
          </w:p>
        </w:tc>
        <w:tc>
          <w:tcPr>
            <w:tcW w:w="850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26</w:t>
            </w:r>
          </w:p>
        </w:tc>
      </w:tr>
      <w:tr w:rsidR="00507BC0" w:rsidRPr="00A334E7" w:rsidTr="00E36439">
        <w:tc>
          <w:tcPr>
            <w:tcW w:w="826" w:type="dxa"/>
            <w:vAlign w:val="bottom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  <w:r w:rsidRPr="00A334E7">
              <w:rPr>
                <w:sz w:val="20"/>
              </w:rPr>
              <w:t>В соответствии с программой приватизации на отчетный год</w:t>
            </w:r>
          </w:p>
        </w:tc>
        <w:tc>
          <w:tcPr>
            <w:tcW w:w="592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6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5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26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42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758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6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6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5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6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5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26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</w:tr>
    </w:tbl>
    <w:p w:rsidR="003F34EF" w:rsidRDefault="003F34EF" w:rsidP="00507BC0">
      <w:pPr>
        <w:pStyle w:val="ConsPlusNormal"/>
        <w:jc w:val="both"/>
      </w:pPr>
      <w:r>
        <w:br/>
      </w:r>
    </w:p>
    <w:p w:rsidR="003F34EF" w:rsidRDefault="003F34EF" w:rsidP="00507BC0">
      <w:pPr>
        <w:pStyle w:val="ConsPlusNormal"/>
        <w:jc w:val="both"/>
      </w:pPr>
    </w:p>
    <w:p w:rsidR="00507BC0" w:rsidRDefault="003F34EF" w:rsidP="00507BC0">
      <w:pPr>
        <w:pStyle w:val="ConsPlusNormal"/>
        <w:jc w:val="both"/>
      </w:pPr>
      <w:r>
        <w:br/>
      </w:r>
    </w:p>
    <w:tbl>
      <w:tblPr>
        <w:tblW w:w="1593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6"/>
        <w:gridCol w:w="381"/>
        <w:gridCol w:w="567"/>
        <w:gridCol w:w="567"/>
        <w:gridCol w:w="567"/>
        <w:gridCol w:w="708"/>
        <w:gridCol w:w="426"/>
        <w:gridCol w:w="708"/>
        <w:gridCol w:w="567"/>
        <w:gridCol w:w="567"/>
        <w:gridCol w:w="709"/>
        <w:gridCol w:w="567"/>
        <w:gridCol w:w="567"/>
        <w:gridCol w:w="567"/>
        <w:gridCol w:w="425"/>
        <w:gridCol w:w="709"/>
        <w:gridCol w:w="896"/>
        <w:gridCol w:w="522"/>
        <w:gridCol w:w="708"/>
        <w:gridCol w:w="709"/>
        <w:gridCol w:w="896"/>
        <w:gridCol w:w="896"/>
        <w:gridCol w:w="896"/>
        <w:gridCol w:w="918"/>
      </w:tblGrid>
      <w:tr w:rsidR="00507BC0" w:rsidTr="003F34EF">
        <w:tc>
          <w:tcPr>
            <w:tcW w:w="9498" w:type="dxa"/>
            <w:gridSpan w:val="16"/>
          </w:tcPr>
          <w:p w:rsidR="00507BC0" w:rsidRDefault="00507BC0" w:rsidP="001D42E5">
            <w:pPr>
              <w:pStyle w:val="ConsPlusNormal"/>
              <w:jc w:val="center"/>
            </w:pPr>
            <w:r>
              <w:lastRenderedPageBreak/>
              <w:t>Фактические показатели</w:t>
            </w:r>
          </w:p>
        </w:tc>
        <w:tc>
          <w:tcPr>
            <w:tcW w:w="896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Прогноз поступлений по источникам финансирования дефицита бюджета от приватизации имущества, учтенный при формировании бюджета на отчетный год, тыс. рублей</w:t>
            </w:r>
          </w:p>
        </w:tc>
        <w:tc>
          <w:tcPr>
            <w:tcW w:w="1939" w:type="dxa"/>
            <w:gridSpan w:val="3"/>
            <w:vMerge w:val="restart"/>
          </w:tcPr>
          <w:p w:rsidR="00507BC0" w:rsidRDefault="00507BC0" w:rsidP="001D42E5">
            <w:pPr>
              <w:pStyle w:val="ConsPlusNormal"/>
              <w:jc w:val="center"/>
            </w:pPr>
            <w:r>
              <w:t>Фактическое исполнение в отчетном году прогноза поступлений по источникам финансирования дефицита бюджета</w:t>
            </w:r>
          </w:p>
        </w:tc>
        <w:tc>
          <w:tcPr>
            <w:tcW w:w="896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Прогноз поступлений неналоговых доходов бюджета от приватизации имущества, учтенный при формировании бюджета на отчетный год, тыс. рублей</w:t>
            </w:r>
          </w:p>
        </w:tc>
        <w:tc>
          <w:tcPr>
            <w:tcW w:w="2710" w:type="dxa"/>
            <w:gridSpan w:val="3"/>
            <w:vMerge w:val="restart"/>
          </w:tcPr>
          <w:p w:rsidR="00507BC0" w:rsidRDefault="00507BC0" w:rsidP="001D42E5">
            <w:pPr>
              <w:pStyle w:val="ConsPlusNormal"/>
              <w:jc w:val="center"/>
            </w:pPr>
            <w:r>
              <w:t>Фактическое исполнение в отчетном году поступлений неналоговых доходов бюджета, полученных от приватизации имущества</w:t>
            </w:r>
          </w:p>
        </w:tc>
      </w:tr>
      <w:tr w:rsidR="00507BC0" w:rsidTr="003F34EF">
        <w:trPr>
          <w:trHeight w:val="1809"/>
        </w:trPr>
        <w:tc>
          <w:tcPr>
            <w:tcW w:w="896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количество объектов иного имущества казны, в отношении которого в отчетном году проводились торги, единиц</w:t>
            </w:r>
          </w:p>
        </w:tc>
        <w:tc>
          <w:tcPr>
            <w:tcW w:w="8602" w:type="dxa"/>
            <w:gridSpan w:val="15"/>
          </w:tcPr>
          <w:p w:rsidR="00507BC0" w:rsidRDefault="00507BC0" w:rsidP="001D42E5">
            <w:pPr>
              <w:pStyle w:val="ConsPlusNormal"/>
              <w:jc w:val="center"/>
            </w:pPr>
            <w:r>
              <w:t>приватизировано объектов недвижимого и дви</w:t>
            </w:r>
            <w:bookmarkStart w:id="6" w:name="_GoBack"/>
            <w:bookmarkEnd w:id="6"/>
            <w:r>
              <w:t>жимого имущества, в том числе</w:t>
            </w:r>
          </w:p>
        </w:tc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1939" w:type="dxa"/>
            <w:gridSpan w:val="3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2710" w:type="dxa"/>
            <w:gridSpan w:val="3"/>
            <w:vMerge/>
          </w:tcPr>
          <w:p w:rsidR="00507BC0" w:rsidRDefault="00507BC0" w:rsidP="001D42E5">
            <w:pPr>
              <w:pStyle w:val="ConsPlusNormal"/>
            </w:pPr>
          </w:p>
        </w:tc>
      </w:tr>
      <w:tr w:rsidR="00507BC0" w:rsidTr="003F34EF"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1515" w:type="dxa"/>
            <w:gridSpan w:val="3"/>
          </w:tcPr>
          <w:p w:rsidR="00507BC0" w:rsidRDefault="00507BC0" w:rsidP="001D42E5">
            <w:pPr>
              <w:pStyle w:val="ConsPlusNormal"/>
              <w:jc w:val="center"/>
            </w:pPr>
            <w:r>
              <w:t>на аукционе</w:t>
            </w:r>
          </w:p>
        </w:tc>
        <w:tc>
          <w:tcPr>
            <w:tcW w:w="1275" w:type="dxa"/>
            <w:gridSpan w:val="2"/>
          </w:tcPr>
          <w:p w:rsidR="00507BC0" w:rsidRDefault="00507BC0" w:rsidP="001D42E5">
            <w:pPr>
              <w:pStyle w:val="ConsPlusNormal"/>
              <w:jc w:val="center"/>
            </w:pPr>
            <w:r>
              <w:t xml:space="preserve">при реализации преимущественного права субъектами МСП </w:t>
            </w:r>
            <w:hyperlink w:anchor="P54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01" w:type="dxa"/>
            <w:gridSpan w:val="3"/>
          </w:tcPr>
          <w:p w:rsidR="00507BC0" w:rsidRDefault="00507BC0" w:rsidP="001D42E5">
            <w:pPr>
              <w:pStyle w:val="ConsPlusNormal"/>
              <w:jc w:val="center"/>
            </w:pPr>
            <w:r>
              <w:t>посредством публичного предложения</w:t>
            </w:r>
          </w:p>
        </w:tc>
        <w:tc>
          <w:tcPr>
            <w:tcW w:w="1276" w:type="dxa"/>
            <w:gridSpan w:val="2"/>
          </w:tcPr>
          <w:p w:rsidR="00507BC0" w:rsidRDefault="00507BC0" w:rsidP="001D42E5">
            <w:pPr>
              <w:pStyle w:val="ConsPlusNormal"/>
              <w:jc w:val="center"/>
            </w:pPr>
            <w:r>
              <w:t>без объявления цены</w:t>
            </w:r>
          </w:p>
        </w:tc>
        <w:tc>
          <w:tcPr>
            <w:tcW w:w="1701" w:type="dxa"/>
            <w:gridSpan w:val="3"/>
          </w:tcPr>
          <w:p w:rsidR="00507BC0" w:rsidRDefault="00507BC0" w:rsidP="001D42E5">
            <w:pPr>
              <w:pStyle w:val="ConsPlusNormal"/>
              <w:jc w:val="center"/>
            </w:pPr>
            <w:r>
              <w:t>на конкурсе</w:t>
            </w:r>
          </w:p>
        </w:tc>
        <w:tc>
          <w:tcPr>
            <w:tcW w:w="1134" w:type="dxa"/>
            <w:gridSpan w:val="2"/>
          </w:tcPr>
          <w:p w:rsidR="00507BC0" w:rsidRDefault="00507BC0" w:rsidP="001D42E5">
            <w:pPr>
              <w:pStyle w:val="ConsPlusNormal"/>
              <w:jc w:val="center"/>
            </w:pPr>
            <w:r>
              <w:t>внесено в уставный капитал</w:t>
            </w:r>
          </w:p>
        </w:tc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22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всего, тыс. рублей</w:t>
            </w:r>
          </w:p>
        </w:tc>
        <w:tc>
          <w:tcPr>
            <w:tcW w:w="708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от имущества, приватизированного в отчетном году, тыс. рублей</w:t>
            </w:r>
          </w:p>
        </w:tc>
        <w:tc>
          <w:tcPr>
            <w:tcW w:w="709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proofErr w:type="gramStart"/>
            <w:r>
              <w:t>от имущества, приватизированного в году, предшествующем отчетному, тыс. рублей</w:t>
            </w:r>
            <w:proofErr w:type="gramEnd"/>
          </w:p>
        </w:tc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всего, тыс. рублей</w:t>
            </w:r>
          </w:p>
        </w:tc>
        <w:tc>
          <w:tcPr>
            <w:tcW w:w="896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от имущества, приватизированного в отчетном году, тыс. рублей</w:t>
            </w:r>
          </w:p>
        </w:tc>
        <w:tc>
          <w:tcPr>
            <w:tcW w:w="918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proofErr w:type="gramStart"/>
            <w:r>
              <w:t>от имущества, приватизированного в году, предшествующем отчетному, тыс. рублей</w:t>
            </w:r>
            <w:proofErr w:type="gramEnd"/>
          </w:p>
        </w:tc>
      </w:tr>
      <w:tr w:rsidR="00507BC0" w:rsidTr="003F34EF">
        <w:trPr>
          <w:cantSplit/>
          <w:trHeight w:val="4196"/>
        </w:trPr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381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всего, единиц</w:t>
            </w:r>
          </w:p>
        </w:tc>
        <w:tc>
          <w:tcPr>
            <w:tcW w:w="567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сумма начальных цен, тыс. рублей</w:t>
            </w:r>
          </w:p>
        </w:tc>
        <w:tc>
          <w:tcPr>
            <w:tcW w:w="567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 xml:space="preserve">сумма цен продажи </w:t>
            </w:r>
            <w:hyperlink w:anchor="P543">
              <w:r>
                <w:rPr>
                  <w:color w:val="0000FF"/>
                </w:rPr>
                <w:t>&lt;2&gt;</w:t>
              </w:r>
            </w:hyperlink>
            <w:r>
              <w:t>, тыс. рублей</w:t>
            </w:r>
          </w:p>
        </w:tc>
        <w:tc>
          <w:tcPr>
            <w:tcW w:w="567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всего, единиц</w:t>
            </w:r>
          </w:p>
        </w:tc>
        <w:tc>
          <w:tcPr>
            <w:tcW w:w="708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 xml:space="preserve">сумма цен продажи </w:t>
            </w:r>
            <w:hyperlink w:anchor="P543">
              <w:r>
                <w:rPr>
                  <w:color w:val="0000FF"/>
                </w:rPr>
                <w:t>&lt;2&gt;</w:t>
              </w:r>
            </w:hyperlink>
            <w:r>
              <w:t>, тыс. рублей</w:t>
            </w:r>
          </w:p>
        </w:tc>
        <w:tc>
          <w:tcPr>
            <w:tcW w:w="426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всего, единиц</w:t>
            </w:r>
          </w:p>
        </w:tc>
        <w:tc>
          <w:tcPr>
            <w:tcW w:w="708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сумма начальных цен, тыс. рублей</w:t>
            </w:r>
          </w:p>
        </w:tc>
        <w:tc>
          <w:tcPr>
            <w:tcW w:w="567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 xml:space="preserve">сумма цен продажи </w:t>
            </w:r>
            <w:hyperlink w:anchor="P543">
              <w:r>
                <w:rPr>
                  <w:color w:val="0000FF"/>
                </w:rPr>
                <w:t>&lt;2&gt;</w:t>
              </w:r>
            </w:hyperlink>
            <w:r>
              <w:t>, тыс. рублей</w:t>
            </w:r>
          </w:p>
        </w:tc>
        <w:tc>
          <w:tcPr>
            <w:tcW w:w="567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всего, единиц</w:t>
            </w:r>
          </w:p>
        </w:tc>
        <w:tc>
          <w:tcPr>
            <w:tcW w:w="709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 xml:space="preserve">сумма цен продажи </w:t>
            </w:r>
            <w:hyperlink w:anchor="P543">
              <w:r>
                <w:rPr>
                  <w:color w:val="0000FF"/>
                </w:rPr>
                <w:t>&lt;2&gt;</w:t>
              </w:r>
            </w:hyperlink>
            <w:r>
              <w:t>, тыс. рублей</w:t>
            </w:r>
          </w:p>
        </w:tc>
        <w:tc>
          <w:tcPr>
            <w:tcW w:w="567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всего, единиц</w:t>
            </w:r>
          </w:p>
        </w:tc>
        <w:tc>
          <w:tcPr>
            <w:tcW w:w="567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сумма начальных цен, тыс. рублей</w:t>
            </w:r>
          </w:p>
        </w:tc>
        <w:tc>
          <w:tcPr>
            <w:tcW w:w="567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 xml:space="preserve">сумма цен продажи </w:t>
            </w:r>
            <w:hyperlink w:anchor="P543">
              <w:r>
                <w:rPr>
                  <w:color w:val="0000FF"/>
                </w:rPr>
                <w:t>&lt;2&gt;</w:t>
              </w:r>
            </w:hyperlink>
            <w:r>
              <w:t>, тыс. рублей</w:t>
            </w:r>
          </w:p>
        </w:tc>
        <w:tc>
          <w:tcPr>
            <w:tcW w:w="425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всего, единиц</w:t>
            </w:r>
          </w:p>
        </w:tc>
        <w:tc>
          <w:tcPr>
            <w:tcW w:w="709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общая стоимость внесенного имущества, тыс. рублей</w:t>
            </w:r>
          </w:p>
        </w:tc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22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708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709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918" w:type="dxa"/>
            <w:vMerge/>
          </w:tcPr>
          <w:p w:rsidR="00507BC0" w:rsidRDefault="00507BC0" w:rsidP="001D42E5">
            <w:pPr>
              <w:pStyle w:val="ConsPlusNormal"/>
            </w:pPr>
          </w:p>
        </w:tc>
      </w:tr>
      <w:tr w:rsidR="00507BC0" w:rsidTr="003F34EF">
        <w:tc>
          <w:tcPr>
            <w:tcW w:w="896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81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08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26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08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25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709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96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522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708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09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96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96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96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918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50</w:t>
            </w:r>
          </w:p>
        </w:tc>
      </w:tr>
      <w:tr w:rsidR="00507BC0" w:rsidTr="003F34EF">
        <w:tc>
          <w:tcPr>
            <w:tcW w:w="896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381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708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426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708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709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425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709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22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708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709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918" w:type="dxa"/>
          </w:tcPr>
          <w:p w:rsidR="00507BC0" w:rsidRDefault="00507BC0" w:rsidP="001D42E5">
            <w:pPr>
              <w:pStyle w:val="ConsPlusNormal"/>
            </w:pPr>
          </w:p>
        </w:tc>
      </w:tr>
    </w:tbl>
    <w:p w:rsidR="00507BC0" w:rsidRDefault="00507BC0" w:rsidP="00507BC0">
      <w:pPr>
        <w:pStyle w:val="ConsPlusNormal"/>
        <w:sectPr w:rsidR="00507BC0" w:rsidSect="003F34EF">
          <w:pgSz w:w="16838" w:h="11905" w:orient="landscape"/>
          <w:pgMar w:top="993" w:right="1134" w:bottom="426" w:left="1134" w:header="0" w:footer="0" w:gutter="0"/>
          <w:cols w:space="720"/>
          <w:titlePg/>
        </w:sectPr>
      </w:pPr>
    </w:p>
    <w:p w:rsidR="00507BC0" w:rsidRDefault="00507BC0" w:rsidP="00507BC0">
      <w:pPr>
        <w:pStyle w:val="ConsPlusNormal"/>
        <w:jc w:val="both"/>
      </w:pPr>
    </w:p>
    <w:p w:rsidR="00507BC0" w:rsidRDefault="00507BC0" w:rsidP="00507BC0">
      <w:pPr>
        <w:pStyle w:val="ConsPlusNormal"/>
        <w:ind w:firstLine="540"/>
        <w:jc w:val="both"/>
      </w:pPr>
      <w:r>
        <w:t>--------------------------------</w:t>
      </w:r>
    </w:p>
    <w:p w:rsidR="00507BC0" w:rsidRDefault="00507BC0" w:rsidP="00507BC0">
      <w:pPr>
        <w:pStyle w:val="ConsPlusNormal"/>
        <w:spacing w:before="220"/>
        <w:ind w:firstLine="540"/>
        <w:jc w:val="both"/>
      </w:pPr>
      <w:bookmarkStart w:id="7" w:name="P542"/>
      <w:bookmarkEnd w:id="7"/>
      <w:r>
        <w:t>&lt;1&gt; Информация по каждому исключенному объекту, а также основание исключения представляются в сопроводительных материалах.</w:t>
      </w:r>
    </w:p>
    <w:p w:rsidR="00507BC0" w:rsidRDefault="00507BC0" w:rsidP="00507BC0">
      <w:pPr>
        <w:pStyle w:val="ConsPlusNormal"/>
        <w:spacing w:before="220"/>
        <w:ind w:firstLine="540"/>
        <w:jc w:val="both"/>
      </w:pPr>
      <w:bookmarkStart w:id="8" w:name="P543"/>
      <w:bookmarkEnd w:id="8"/>
      <w:r>
        <w:t>&lt;2</w:t>
      </w:r>
      <w:proofErr w:type="gramStart"/>
      <w:r>
        <w:t>&gt; У</w:t>
      </w:r>
      <w:proofErr w:type="gramEnd"/>
      <w:r>
        <w:t>казывается с учетом налога на добавленную стоимость.</w:t>
      </w:r>
    </w:p>
    <w:p w:rsidR="00507BC0" w:rsidRDefault="00507BC0" w:rsidP="00507BC0">
      <w:pPr>
        <w:pStyle w:val="ConsPlusNormal"/>
        <w:spacing w:before="220"/>
        <w:ind w:firstLine="540"/>
        <w:jc w:val="both"/>
      </w:pPr>
      <w:bookmarkStart w:id="9" w:name="P544"/>
      <w:bookmarkEnd w:id="9"/>
      <w:r>
        <w:t>&lt;3&gt; Малого и среднего предпринимательства.</w:t>
      </w:r>
    </w:p>
    <w:p w:rsidR="00507BC0" w:rsidRDefault="00507BC0" w:rsidP="00507BC0">
      <w:pPr>
        <w:pStyle w:val="ConsPlusNormal"/>
        <w:jc w:val="both"/>
      </w:pPr>
    </w:p>
    <w:p w:rsidR="00507BC0" w:rsidRDefault="00507BC0" w:rsidP="00507BC0">
      <w:pPr>
        <w:pStyle w:val="ConsPlusNormal"/>
        <w:jc w:val="both"/>
      </w:pPr>
    </w:p>
    <w:p w:rsidR="00507BC0" w:rsidRDefault="00507BC0" w:rsidP="00507B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7BC0" w:rsidRDefault="00507BC0" w:rsidP="00507BC0"/>
    <w:p w:rsidR="008E7BBE" w:rsidRPr="00486D45" w:rsidRDefault="008E7BBE" w:rsidP="00507BC0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035E6" w:rsidRDefault="009035E6"/>
    <w:sectPr w:rsidR="009035E6" w:rsidSect="00AA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51697"/>
    <w:rsid w:val="00043345"/>
    <w:rsid w:val="000B7CF4"/>
    <w:rsid w:val="0011038D"/>
    <w:rsid w:val="001860A6"/>
    <w:rsid w:val="001924A9"/>
    <w:rsid w:val="001D42E5"/>
    <w:rsid w:val="00201AB8"/>
    <w:rsid w:val="00206B96"/>
    <w:rsid w:val="002137B2"/>
    <w:rsid w:val="00231B2C"/>
    <w:rsid w:val="00276C1D"/>
    <w:rsid w:val="002B7512"/>
    <w:rsid w:val="002E3B71"/>
    <w:rsid w:val="002F3170"/>
    <w:rsid w:val="00382B29"/>
    <w:rsid w:val="00390EF3"/>
    <w:rsid w:val="003A0677"/>
    <w:rsid w:val="003B2CF8"/>
    <w:rsid w:val="003B5120"/>
    <w:rsid w:val="003E2F6F"/>
    <w:rsid w:val="003F34EF"/>
    <w:rsid w:val="00403E41"/>
    <w:rsid w:val="00421ADC"/>
    <w:rsid w:val="00443F51"/>
    <w:rsid w:val="00473E3A"/>
    <w:rsid w:val="00473EEE"/>
    <w:rsid w:val="004765C7"/>
    <w:rsid w:val="00486D45"/>
    <w:rsid w:val="004C0742"/>
    <w:rsid w:val="004D46EA"/>
    <w:rsid w:val="004F333E"/>
    <w:rsid w:val="00507BC0"/>
    <w:rsid w:val="00570223"/>
    <w:rsid w:val="005928AC"/>
    <w:rsid w:val="005B0A04"/>
    <w:rsid w:val="005B6065"/>
    <w:rsid w:val="005C6823"/>
    <w:rsid w:val="005D4469"/>
    <w:rsid w:val="006418BE"/>
    <w:rsid w:val="0065061F"/>
    <w:rsid w:val="006744CE"/>
    <w:rsid w:val="00691A3A"/>
    <w:rsid w:val="006A6572"/>
    <w:rsid w:val="006B71B9"/>
    <w:rsid w:val="006C6D39"/>
    <w:rsid w:val="00735793"/>
    <w:rsid w:val="0074515C"/>
    <w:rsid w:val="007645C7"/>
    <w:rsid w:val="00765AC3"/>
    <w:rsid w:val="00795AA8"/>
    <w:rsid w:val="007A2FBC"/>
    <w:rsid w:val="007E50AA"/>
    <w:rsid w:val="00840D8A"/>
    <w:rsid w:val="00841CC5"/>
    <w:rsid w:val="008426EE"/>
    <w:rsid w:val="00844E05"/>
    <w:rsid w:val="00857961"/>
    <w:rsid w:val="008A78AA"/>
    <w:rsid w:val="008B55BC"/>
    <w:rsid w:val="008C36D0"/>
    <w:rsid w:val="008E7729"/>
    <w:rsid w:val="008E7BBE"/>
    <w:rsid w:val="008F1DCD"/>
    <w:rsid w:val="008F468C"/>
    <w:rsid w:val="008F5483"/>
    <w:rsid w:val="009035E6"/>
    <w:rsid w:val="00912BEB"/>
    <w:rsid w:val="00951697"/>
    <w:rsid w:val="009659A1"/>
    <w:rsid w:val="00986E26"/>
    <w:rsid w:val="009A1DD7"/>
    <w:rsid w:val="009D1ADB"/>
    <w:rsid w:val="009E092C"/>
    <w:rsid w:val="00A334E7"/>
    <w:rsid w:val="00A610CD"/>
    <w:rsid w:val="00A67A30"/>
    <w:rsid w:val="00A70A3D"/>
    <w:rsid w:val="00A92618"/>
    <w:rsid w:val="00AA040F"/>
    <w:rsid w:val="00AA4355"/>
    <w:rsid w:val="00AB4C10"/>
    <w:rsid w:val="00AB4E20"/>
    <w:rsid w:val="00B16434"/>
    <w:rsid w:val="00B504CF"/>
    <w:rsid w:val="00B93E0F"/>
    <w:rsid w:val="00BB4A3B"/>
    <w:rsid w:val="00BC155E"/>
    <w:rsid w:val="00C26360"/>
    <w:rsid w:val="00C54C68"/>
    <w:rsid w:val="00CA78C8"/>
    <w:rsid w:val="00CD0F50"/>
    <w:rsid w:val="00CD293C"/>
    <w:rsid w:val="00D129FF"/>
    <w:rsid w:val="00D4064F"/>
    <w:rsid w:val="00D770A4"/>
    <w:rsid w:val="00DA2E7E"/>
    <w:rsid w:val="00DF697F"/>
    <w:rsid w:val="00E04067"/>
    <w:rsid w:val="00E36439"/>
    <w:rsid w:val="00E504F9"/>
    <w:rsid w:val="00E526A2"/>
    <w:rsid w:val="00EE7D8D"/>
    <w:rsid w:val="00F2073D"/>
    <w:rsid w:val="00F25210"/>
    <w:rsid w:val="00F2627D"/>
    <w:rsid w:val="00F32FB9"/>
    <w:rsid w:val="00F40C02"/>
    <w:rsid w:val="00FB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6065"/>
    <w:rPr>
      <w:color w:val="0000FF"/>
      <w:u w:val="single"/>
    </w:rPr>
  </w:style>
  <w:style w:type="paragraph" w:customStyle="1" w:styleId="ConsPlusNormal">
    <w:name w:val="ConsPlusNormal"/>
    <w:rsid w:val="005B6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31B2C"/>
    <w:pPr>
      <w:ind w:left="720"/>
      <w:contextualSpacing/>
    </w:pPr>
  </w:style>
  <w:style w:type="paragraph" w:customStyle="1" w:styleId="ConsPlusTitle">
    <w:name w:val="ConsPlusTitle"/>
    <w:rsid w:val="007E50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6065"/>
    <w:rPr>
      <w:color w:val="0000FF"/>
      <w:u w:val="single"/>
    </w:rPr>
  </w:style>
  <w:style w:type="paragraph" w:customStyle="1" w:styleId="ConsPlusNormal">
    <w:name w:val="ConsPlusNormal"/>
    <w:rsid w:val="005B6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0D742A5FBBDE65FA4E3098BCB02F0DBCC2080F7C69A59A9ED9F2C472C5A1E6B65EF155A7D507748EC0D18E65UBB6F" TargetMode="External"/><Relationship Id="rId13" Type="http://schemas.openxmlformats.org/officeDocument/2006/relationships/hyperlink" Target="consultantplus://offline/ref=460D742A5FBBDE65FA4E3098BCB02F0DBCC50E0C7866A59A9ED9F2C472C5A1E6B65EF155A7D507748EC0D18E65UBB6F" TargetMode="External"/><Relationship Id="rId18" Type="http://schemas.openxmlformats.org/officeDocument/2006/relationships/hyperlink" Target="consultantplus://offline/ref=460D742A5FBBDE65FA4E3098BCB02F0DBCC50E0C7866A59A9ED9F2C472C5A1E6A45EA95DA0D51220D99A868367BD3EB41B827EB1BCU7B0F" TargetMode="External"/><Relationship Id="rId26" Type="http://schemas.openxmlformats.org/officeDocument/2006/relationships/hyperlink" Target="consultantplus://offline/ref=460D742A5FBBDE65FA4E3098BCB02F0DBCC20A0B7A61A59A9ED9F2C472C5A1E6A45EA959A7DD187480D587DF23E02DB415827CB7A071AAD1UDBEF" TargetMode="External"/><Relationship Id="rId39" Type="http://schemas.openxmlformats.org/officeDocument/2006/relationships/hyperlink" Target="consultantplus://offline/ref=460D742A5FBBDE65FA4E3098BCB02F0DBCC50E0C7866A59A9ED9F2C472C5A1E6B65EF155A7D507748EC0D18E65UBB6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0D742A5FBBDE65FA4E3098BCB02F0DBCC20A0B7A61A59A9ED9F2C472C5A1E6A45EA959A7DD187480D587DF23E02DB415827CB7A071AAD1UDBEF" TargetMode="External"/><Relationship Id="rId34" Type="http://schemas.openxmlformats.org/officeDocument/2006/relationships/hyperlink" Target="consultantplus://offline/ref=460D742A5FBBDE65FA4E3098BCB02F0DBCC50E0C7866A59A9ED9F2C472C5A1E6B65EF155A7D507748EC0D18E65UBB6F" TargetMode="External"/><Relationship Id="rId42" Type="http://schemas.microsoft.com/office/2007/relationships/stylesWithEffects" Target="stylesWithEffects.xml"/><Relationship Id="rId7" Type="http://schemas.openxmlformats.org/officeDocument/2006/relationships/hyperlink" Target="consultantplus://offline/ref=460D742A5FBBDE65FA4E3098BCB02F0DBCC50E0C7866A59A9ED9F2C472C5A1E6A45EA959A7DD19758CD587DF23E02DB415827CB7A071AAD1UDBEF" TargetMode="External"/><Relationship Id="rId12" Type="http://schemas.openxmlformats.org/officeDocument/2006/relationships/hyperlink" Target="consultantplus://offline/ref=460D742A5FBBDE65FA4E3098BCB02F0DBCC10C0A7E66A59A9ED9F2C472C5A1E6B65EF155A7D507748EC0D18E65UBB6F" TargetMode="External"/><Relationship Id="rId17" Type="http://schemas.openxmlformats.org/officeDocument/2006/relationships/hyperlink" Target="consultantplus://offline/ref=460D742A5FBBDE65FA4E3098BCB02F0DBCC50E0C7866A59A9ED9F2C472C5A1E6A45EA95BAFDC1220D99A868367BD3EB41B827EB1BCU7B0F" TargetMode="External"/><Relationship Id="rId25" Type="http://schemas.openxmlformats.org/officeDocument/2006/relationships/hyperlink" Target="consultantplus://offline/ref=460D742A5FBBDE65FA4E3098BCB02F0DBCC20A0B7B65A59A9ED9F2C472C5A1E6A45EA959A7DD1B768CD587DF23E02DB415827CB7A071AAD1UDBEF" TargetMode="External"/><Relationship Id="rId33" Type="http://schemas.openxmlformats.org/officeDocument/2006/relationships/hyperlink" Target="consultantplus://offline/ref=460D742A5FBBDE65FA4E3098BCB02F0DBCC2040C7B61A59A9ED9F2C472C5A1E6B65EF155A7D507748EC0D18E65UBB6F" TargetMode="External"/><Relationship Id="rId38" Type="http://schemas.openxmlformats.org/officeDocument/2006/relationships/hyperlink" Target="consultantplus://offline/ref=460D742A5FBBDE65FA4E3098BCB02F0DBCC50E0C7866A59A9ED9F2C472C5A1E6A45EA959A7DD1A708DD587DF23E02DB415827CB7A071AAD1UDBE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0D742A5FBBDE65FA4E3098BCB02F0DBCC50E0C7866A59A9ED9F2C472C5A1E6A45EA95BA0D41220D99A868367BD3EB41B827EB1BCU7B0F" TargetMode="External"/><Relationship Id="rId20" Type="http://schemas.openxmlformats.org/officeDocument/2006/relationships/hyperlink" Target="consultantplus://offline/ref=460D742A5FBBDE65FA4E3098BCB02F0DBCC2080F7C69A59A9ED9F2C472C5A1E6B65EF155A7D507748EC0D18E65UBB6F" TargetMode="External"/><Relationship Id="rId29" Type="http://schemas.openxmlformats.org/officeDocument/2006/relationships/hyperlink" Target="consultantplus://offline/ref=460D742A5FBBDE65FA4E3098BCB02F0DBCC20A0B7A61A59A9ED9F2C472C5A1E6A45EA959A7DD197688D587DF23E02DB415827CB7A071AAD1UDBE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60D742A5FBBDE65FA4E3098BCB02F0DBCC2040C7B61A59A9ED9F2C472C5A1E6A45EA959A7DC18728ED587DF23E02DB415827CB7A071AAD1UDBEF" TargetMode="External"/><Relationship Id="rId11" Type="http://schemas.openxmlformats.org/officeDocument/2006/relationships/hyperlink" Target="consultantplus://offline/ref=460D742A5FBBDE65FA4E3098BCB02F0DBCC5080F7A66A59A9ED9F2C472C5A1E6B65EF155A7D507748EC0D18E65UBB6F" TargetMode="External"/><Relationship Id="rId24" Type="http://schemas.openxmlformats.org/officeDocument/2006/relationships/hyperlink" Target="consultantplus://offline/ref=460D742A5FBBDE65FA4E3098BCB02F0DBCC20A0B7A61A59A9ED9F2C472C5A1E6A45EA959A7DD187480D587DF23E02DB415827CB7A071AAD1UDBEF" TargetMode="External"/><Relationship Id="rId32" Type="http://schemas.openxmlformats.org/officeDocument/2006/relationships/hyperlink" Target="consultantplus://offline/ref=460D742A5FBBDE65FA4E3098BCB02F0DBCC50E0C7866A59A9ED9F2C472C5A1E6B65EF155A7D507748EC0D18E65UBB6F" TargetMode="External"/><Relationship Id="rId37" Type="http://schemas.openxmlformats.org/officeDocument/2006/relationships/hyperlink" Target="consultantplus://offline/ref=460D742A5FBBDE65FA4E3098BCB02F0DBCC50E0C7866A59A9ED9F2C472C5A1E6A45EA951A7D64D25CC8BDE8E6FAB20B2039E7CB3UBBDF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460D742A5FBBDE65FA4E3098BCB02F0DBAC90B0D7736F298CF8CFCC17A95FBF6B217A450B9DD1F6A8ADED1U8BDF" TargetMode="External"/><Relationship Id="rId15" Type="http://schemas.openxmlformats.org/officeDocument/2006/relationships/hyperlink" Target="consultantplus://offline/ref=460D742A5FBBDE65FA4E3098BCB02F0DBCC20A0B7A61A59A9ED9F2C472C5A1E6B65EF155A7D507748EC0D18E65UBB6F" TargetMode="External"/><Relationship Id="rId23" Type="http://schemas.openxmlformats.org/officeDocument/2006/relationships/hyperlink" Target="consultantplus://offline/ref=460D742A5FBBDE65FA4E3098BCB02F0DBCC20A0B7A61A59A9ED9F2C472C5A1E6A45EA959A7DD197281D587DF23E02DB415827CB7A071AAD1UDBEF" TargetMode="External"/><Relationship Id="rId28" Type="http://schemas.openxmlformats.org/officeDocument/2006/relationships/hyperlink" Target="consultantplus://offline/ref=460D742A5FBBDE65FA4E3098BCB02F0DBCC20A0B7A61A59A9ED9F2C472C5A1E6A45EA959A7DD197688D587DF23E02DB415827CB7A071AAD1UDBEF" TargetMode="External"/><Relationship Id="rId36" Type="http://schemas.openxmlformats.org/officeDocument/2006/relationships/hyperlink" Target="consultantplus://offline/ref=460D742A5FBBDE65FA4E3098BCB02F0DBCC50E0C7866A59A9ED9F2C472C5A1E6A45EA95CA5DD1220D99A868367BD3EB41B827EB1BCU7B0F" TargetMode="External"/><Relationship Id="rId10" Type="http://schemas.openxmlformats.org/officeDocument/2006/relationships/hyperlink" Target="consultantplus://offline/ref=460D742A5FBBDE65FA4E3098BCB02F0DBCC20A0B7A61A59A9ED9F2C472C5A1E6B65EF155A7D507748EC0D18E65UBB6F" TargetMode="External"/><Relationship Id="rId19" Type="http://schemas.openxmlformats.org/officeDocument/2006/relationships/hyperlink" Target="consultantplus://offline/ref=460D742A5FBBDE65FA4E3098BCB02F0DBCC20A0B7B65A59A9ED9F2C472C5A1E6A45EA959A7DD187780D587DF23E02DB415827CB7A071AAD1UDBEF" TargetMode="External"/><Relationship Id="rId31" Type="http://schemas.openxmlformats.org/officeDocument/2006/relationships/hyperlink" Target="consultantplus://offline/ref=460D742A5FBBDE65FA4E3098BCB02F0DBCC20A0B7A61A59A9ED9F2C472C5A1E6A45EA959A7DD19778DD587DF23E02DB415827CB7A071AAD1UDB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0D742A5FBBDE65FA4E3098BCB02F0DBCC504097567A59A9ED9F2C472C5A1E6A45EA959A7DD18708BD587DF23E02DB415827CB7A071AAD1UDBEF" TargetMode="External"/><Relationship Id="rId14" Type="http://schemas.openxmlformats.org/officeDocument/2006/relationships/hyperlink" Target="consultantplus://offline/ref=460D742A5FBBDE65FA4E3098BCB02F0DBCC50E0C7866A59A9ED9F2C472C5A1E6B65EF155A7D507748EC0D18E65UBB6F" TargetMode="External"/><Relationship Id="rId22" Type="http://schemas.openxmlformats.org/officeDocument/2006/relationships/hyperlink" Target="consultantplus://offline/ref=460D742A5FBBDE65FA4E3098BCB02F0DBCC20A0B7A61A59A9ED9F2C472C5A1E6A45EA959A7DD197C80D587DF23E02DB415827CB7A071AAD1UDBEF" TargetMode="External"/><Relationship Id="rId27" Type="http://schemas.openxmlformats.org/officeDocument/2006/relationships/hyperlink" Target="consultantplus://offline/ref=460D742A5FBBDE65FA4E3098BCB02F0DBCC50E0C7866A59A9ED9F2C472C5A1E6B65EF155A7D507748EC0D18E65UBB6F" TargetMode="External"/><Relationship Id="rId30" Type="http://schemas.openxmlformats.org/officeDocument/2006/relationships/hyperlink" Target="consultantplus://offline/ref=460D742A5FBBDE65FA4E3098BCB02F0DBCC20A0B7B65A59A9ED9F2C472C5A1E6A45EA959A7DD197581D587DF23E02DB415827CB7A071AAD1UDBEF" TargetMode="External"/><Relationship Id="rId35" Type="http://schemas.openxmlformats.org/officeDocument/2006/relationships/hyperlink" Target="consultantplus://offline/ref=460D742A5FBBDE65FA4E3098BCB02F0DBCC50E0C7866A59A9ED9F2C472C5A1E6A45EA959A7DD1B7488D587DF23E02DB415827CB7A071AAD1UDB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C4794-486C-49F1-A5F3-14960289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8121</Words>
  <Characters>46294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ТиинскДК</cp:lastModifiedBy>
  <cp:revision>86</cp:revision>
  <cp:lastPrinted>2024-04-08T09:26:00Z</cp:lastPrinted>
  <dcterms:created xsi:type="dcterms:W3CDTF">2022-11-14T09:29:00Z</dcterms:created>
  <dcterms:modified xsi:type="dcterms:W3CDTF">2024-04-08T09:26:00Z</dcterms:modified>
</cp:coreProperties>
</file>